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51186D9" w14:textId="77777777" w:rsidR="00D34965" w:rsidRPr="00A45C8D" w:rsidRDefault="00505DD8" w:rsidP="00FA500D">
      <w:pPr>
        <w:jc w:val="center"/>
        <w:rPr>
          <w:b/>
          <w:bCs/>
          <w:i/>
          <w:iCs/>
        </w:rPr>
      </w:pPr>
      <w:r w:rsidRPr="00A45C8D">
        <w:rPr>
          <w:b/>
          <w:bCs/>
          <w:i/>
          <w:iCs/>
        </w:rPr>
        <w:t>Portfolio</w:t>
      </w:r>
    </w:p>
    <w:p w14:paraId="5C6EEDA6" w14:textId="7E8E91DD" w:rsidR="007841D7" w:rsidRDefault="00923C98" w:rsidP="00FA500D">
      <w:pPr>
        <w:jc w:val="center"/>
        <w:rPr>
          <w:b/>
          <w:bCs/>
        </w:rPr>
      </w:pPr>
      <w:r w:rsidRPr="007841D7">
        <w:rPr>
          <w:b/>
          <w:bCs/>
        </w:rPr>
        <w:t>Do</w:t>
      </w:r>
      <w:r w:rsidR="009E75CE">
        <w:rPr>
          <w:b/>
          <w:bCs/>
        </w:rPr>
        <w:t>uze</w:t>
      </w:r>
      <w:r w:rsidR="00FA500D">
        <w:rPr>
          <w:b/>
          <w:bCs/>
        </w:rPr>
        <w:t xml:space="preserve"> ans avant le Mondial</w:t>
      </w:r>
      <w:r w:rsidR="00E6602A">
        <w:rPr>
          <w:b/>
          <w:bCs/>
        </w:rPr>
        <w:t> :</w:t>
      </w:r>
    </w:p>
    <w:p w14:paraId="269FE9B3" w14:textId="3A5A8E04" w:rsidR="00845D3F" w:rsidRPr="007841D7" w:rsidRDefault="007841D7" w:rsidP="00FA500D">
      <w:pPr>
        <w:jc w:val="center"/>
        <w:rPr>
          <w:b/>
          <w:bCs/>
        </w:rPr>
      </w:pPr>
      <w:r>
        <w:rPr>
          <w:b/>
          <w:bCs/>
        </w:rPr>
        <w:t>R</w:t>
      </w:r>
      <w:r w:rsidR="00BD4A11" w:rsidRPr="007841D7">
        <w:rPr>
          <w:b/>
          <w:bCs/>
        </w:rPr>
        <w:t xml:space="preserve">etour en images sur les transformations de </w:t>
      </w:r>
      <w:r w:rsidR="009E75CE">
        <w:rPr>
          <w:b/>
          <w:bCs/>
        </w:rPr>
        <w:t>Doha (Qatar)</w:t>
      </w:r>
    </w:p>
    <w:p w14:paraId="5FD53D2F" w14:textId="77777777" w:rsidR="00BD4A11" w:rsidRDefault="00BD4A11" w:rsidP="00FA500D">
      <w:pPr>
        <w:jc w:val="center"/>
        <w:rPr>
          <w:i/>
          <w:iCs/>
        </w:rPr>
      </w:pPr>
      <w:r w:rsidRPr="007841D7">
        <w:rPr>
          <w:i/>
          <w:iCs/>
        </w:rPr>
        <w:t>Manuel Benchetrit</w:t>
      </w:r>
      <w:r w:rsidRPr="007841D7">
        <w:rPr>
          <w:rStyle w:val="Appelnotedebasdep"/>
          <w:i/>
          <w:iCs/>
        </w:rPr>
        <w:footnoteReference w:id="1"/>
      </w:r>
      <w:r w:rsidRPr="007841D7">
        <w:rPr>
          <w:i/>
          <w:iCs/>
        </w:rPr>
        <w:t xml:space="preserve"> &amp; Roman Stadnicki</w:t>
      </w:r>
      <w:r w:rsidRPr="007841D7">
        <w:rPr>
          <w:rStyle w:val="Appelnotedebasdep"/>
          <w:i/>
          <w:iCs/>
        </w:rPr>
        <w:footnoteReference w:id="2"/>
      </w:r>
    </w:p>
    <w:p w14:paraId="6126243D" w14:textId="77777777" w:rsidR="009E75CE" w:rsidRPr="009E75CE" w:rsidRDefault="009E75CE" w:rsidP="009E75CE">
      <w:pPr>
        <w:spacing w:before="100" w:beforeAutospacing="1" w:after="100" w:afterAutospacing="1" w:line="240" w:lineRule="auto"/>
        <w:jc w:val="both"/>
        <w:outlineLvl w:val="0"/>
        <w:rPr>
          <w:rFonts w:cstheme="minorHAnsi"/>
        </w:rPr>
      </w:pPr>
      <w:r w:rsidRPr="009E75CE">
        <w:rPr>
          <w:rFonts w:cstheme="minorHAnsi"/>
        </w:rPr>
        <w:t>À la veille du coup d’envoi de la Coupe du monde de football au Qatar, un chercheur et un photographe ayant mené conjointement en 2011 une enquête « géo-photographique »</w:t>
      </w:r>
      <w:hyperlink r:id="rId8" w:anchor="nb1" w:tooltip="Pour un aperçu de ces recherches, voir Manuel Benchetrit, Roman Stadnicki, " w:history="1">
        <w:r w:rsidRPr="009E75CE">
          <w:rPr>
            <w:rStyle w:val="Lienhypertexte"/>
            <w:rFonts w:cstheme="minorHAnsi"/>
            <w:vertAlign w:val="superscript"/>
          </w:rPr>
          <w:t>1</w:t>
        </w:r>
      </w:hyperlink>
      <w:r w:rsidRPr="009E75CE">
        <w:rPr>
          <w:rFonts w:cstheme="minorHAnsi"/>
        </w:rPr>
        <w:t xml:space="preserve"> sur les marges urbaines de quelques grandes villes de la péninsule Arabique, dont Doha, réexaminent ici le matériau photographique accumulé douze ans auparavant sur la capitale qatarie. </w:t>
      </w:r>
    </w:p>
    <w:p w14:paraId="12992704" w14:textId="77777777" w:rsidR="00CA7431" w:rsidRPr="007841D7" w:rsidRDefault="00CA7431" w:rsidP="00FA500D">
      <w:pPr>
        <w:jc w:val="center"/>
        <w:rPr>
          <w:i/>
          <w:iCs/>
        </w:rPr>
      </w:pPr>
    </w:p>
    <w:p w14:paraId="187A905C" w14:textId="77777777" w:rsidR="00BD4A11" w:rsidRDefault="00BD4A11" w:rsidP="00FA500D">
      <w:pPr>
        <w:keepNext/>
        <w:jc w:val="center"/>
      </w:pPr>
      <w:r>
        <w:rPr>
          <w:noProof/>
        </w:rPr>
        <w:drawing>
          <wp:inline distT="0" distB="0" distL="0" distR="0" wp14:anchorId="0301E82F" wp14:editId="7B34F2C4">
            <wp:extent cx="5327650" cy="3898900"/>
            <wp:effectExtent l="0" t="0" r="6350" b="635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327650" cy="3898900"/>
                    </a:xfrm>
                    <a:prstGeom prst="rect">
                      <a:avLst/>
                    </a:prstGeom>
                    <a:noFill/>
                    <a:ln>
                      <a:noFill/>
                    </a:ln>
                  </pic:spPr>
                </pic:pic>
              </a:graphicData>
            </a:graphic>
          </wp:inline>
        </w:drawing>
      </w:r>
    </w:p>
    <w:p w14:paraId="3100CCF9" w14:textId="35506DA3" w:rsidR="00536A0B" w:rsidRDefault="00BD4A11" w:rsidP="00FA500D">
      <w:pPr>
        <w:pStyle w:val="Lgende"/>
        <w:jc w:val="center"/>
      </w:pPr>
      <w:r>
        <w:t xml:space="preserve">Figure </w:t>
      </w:r>
      <w:fldSimple w:instr=" SEQ Figure \* ARABIC ">
        <w:r w:rsidR="009E75CE">
          <w:rPr>
            <w:noProof/>
          </w:rPr>
          <w:t>1</w:t>
        </w:r>
      </w:fldSimple>
      <w:r>
        <w:t xml:space="preserve"> Benchetrit 2011</w:t>
      </w:r>
    </w:p>
    <w:p w14:paraId="06C4451A" w14:textId="77777777" w:rsidR="00672474" w:rsidRDefault="00672474" w:rsidP="00FA500D">
      <w:pPr>
        <w:jc w:val="center"/>
      </w:pPr>
    </w:p>
    <w:p w14:paraId="0940C6C1" w14:textId="77777777" w:rsidR="009E75CE" w:rsidRPr="009E75CE" w:rsidRDefault="009E75CE" w:rsidP="009E75CE">
      <w:pPr>
        <w:spacing w:before="100" w:beforeAutospacing="1" w:after="100" w:afterAutospacing="1" w:line="240" w:lineRule="auto"/>
        <w:jc w:val="both"/>
        <w:rPr>
          <w:rFonts w:eastAsia="Times New Roman" w:cstheme="minorHAnsi"/>
          <w:lang w:eastAsia="fr-FR"/>
        </w:rPr>
      </w:pPr>
      <w:r w:rsidRPr="009E75CE">
        <w:rPr>
          <w:rFonts w:eastAsia="Times New Roman" w:cstheme="minorHAnsi"/>
          <w:lang w:eastAsia="fr-FR"/>
        </w:rPr>
        <w:t>L’analyse du corpus qatari que nous avons constitué trois mois après l’attribution de la Coupe du monde de football au Qatar fournit un aperçu de ce qu’était la capitale de ce pays avant qu’elle n’attire tous les regards du sport-spectacle.</w:t>
      </w:r>
      <w:bookmarkStart w:id="0" w:name="_GoBack"/>
      <w:bookmarkEnd w:id="0"/>
    </w:p>
    <w:p w14:paraId="1ACCF7D8" w14:textId="77777777" w:rsidR="00923C98" w:rsidRDefault="003C4E58" w:rsidP="00FA500D">
      <w:pPr>
        <w:jc w:val="both"/>
      </w:pPr>
      <w:r>
        <w:lastRenderedPageBreak/>
        <w:t>Cet exercice invite en outre à ne pas réduire la</w:t>
      </w:r>
      <w:r w:rsidR="00482CEF">
        <w:t xml:space="preserve"> </w:t>
      </w:r>
      <w:r>
        <w:t>ville à ses infrastructures sportives</w:t>
      </w:r>
      <w:r w:rsidR="00B81ED1">
        <w:t xml:space="preserve"> </w:t>
      </w:r>
      <w:r>
        <w:t xml:space="preserve">à peine sorties de terre en 2011 et à sa </w:t>
      </w:r>
      <w:proofErr w:type="spellStart"/>
      <w:r w:rsidRPr="00D157A7">
        <w:rPr>
          <w:i/>
          <w:iCs/>
        </w:rPr>
        <w:t>skyline</w:t>
      </w:r>
      <w:proofErr w:type="spellEnd"/>
      <w:r w:rsidR="00D157A7">
        <w:t>,</w:t>
      </w:r>
      <w:r w:rsidR="00B81ED1">
        <w:t xml:space="preserve"> </w:t>
      </w:r>
      <w:r w:rsidR="00CA7431">
        <w:t xml:space="preserve">toutes deux </w:t>
      </w:r>
      <w:r w:rsidR="00B81ED1">
        <w:t xml:space="preserve">au cœur de la communication </w:t>
      </w:r>
      <w:r w:rsidR="00672474">
        <w:t xml:space="preserve">officielle </w:t>
      </w:r>
      <w:r w:rsidR="00B81ED1">
        <w:t>de l’émirat,</w:t>
      </w:r>
      <w:r w:rsidR="00D157A7">
        <w:t xml:space="preserve"> </w:t>
      </w:r>
      <w:r w:rsidR="00B81ED1">
        <w:t xml:space="preserve">dont </w:t>
      </w:r>
      <w:r w:rsidR="00D157A7">
        <w:t>les images abondent aujourd’hui</w:t>
      </w:r>
      <w:r w:rsidR="007A76B0">
        <w:t>.</w:t>
      </w:r>
    </w:p>
    <w:p w14:paraId="444CD0D7" w14:textId="77777777" w:rsidR="007F7F15" w:rsidRDefault="007A76B0" w:rsidP="00FA500D">
      <w:pPr>
        <w:jc w:val="both"/>
      </w:pPr>
      <w:r>
        <w:t xml:space="preserve">La série inédite de photos que nous publions </w:t>
      </w:r>
      <w:r w:rsidR="00D157A7">
        <w:t xml:space="preserve">ici </w:t>
      </w:r>
      <w:r>
        <w:t xml:space="preserve">met plus particulièrement l’accent sur deux aspects de la transformation de Doha </w:t>
      </w:r>
      <w:r w:rsidR="00D157A7">
        <w:t>au cours de</w:t>
      </w:r>
      <w:r>
        <w:t xml:space="preserve"> cette décennie de préparation </w:t>
      </w:r>
      <w:r w:rsidR="00D157A7">
        <w:t>au Mondial qui vient de s’écouler</w:t>
      </w:r>
      <w:r>
        <w:t>.</w:t>
      </w:r>
    </w:p>
    <w:p w14:paraId="51F4AADC" w14:textId="7DD6A874" w:rsidR="007A76B0" w:rsidRDefault="007A76B0" w:rsidP="00FA500D">
      <w:pPr>
        <w:jc w:val="both"/>
      </w:pPr>
      <w:r>
        <w:t xml:space="preserve">Premièrement, elle </w:t>
      </w:r>
      <w:r w:rsidR="00DD3CCC">
        <w:t xml:space="preserve">rappelle que, si un nombre très important de chantiers ont bien été lancés après l’attribution de la coupe du monde, </w:t>
      </w:r>
      <w:r w:rsidR="007F7F15">
        <w:t>ces derniers</w:t>
      </w:r>
      <w:r w:rsidR="00DD3CCC">
        <w:t xml:space="preserve"> s’inscrivent dans la continuité de grands travaux</w:t>
      </w:r>
      <w:r w:rsidR="00672474">
        <w:t xml:space="preserve"> initiés dans </w:t>
      </w:r>
      <w:r w:rsidR="00DD3CCC">
        <w:t>les années 2000</w:t>
      </w:r>
      <w:r w:rsidR="00E6602A">
        <w:t>, en réponse</w:t>
      </w:r>
      <w:r w:rsidR="001D2203">
        <w:t xml:space="preserve"> à l’injonction de diversification économique post-hydrocarbures</w:t>
      </w:r>
      <w:r w:rsidR="00DD3CCC">
        <w:t xml:space="preserve">. </w:t>
      </w:r>
      <w:r w:rsidR="00CA7431">
        <w:t>La décennie 2000 fut</w:t>
      </w:r>
      <w:r w:rsidR="00E6602A">
        <w:t xml:space="preserve"> aussi celle de l’affirmation du </w:t>
      </w:r>
      <w:r w:rsidR="00E6602A" w:rsidRPr="00CA7431">
        <w:rPr>
          <w:i/>
          <w:iCs/>
        </w:rPr>
        <w:t>soft power</w:t>
      </w:r>
      <w:r w:rsidR="00E6602A">
        <w:t xml:space="preserve"> qatari, autour du </w:t>
      </w:r>
      <w:r w:rsidR="00E6602A" w:rsidRPr="005E6014">
        <w:t>sport</w:t>
      </w:r>
      <w:r w:rsidR="00274C1B" w:rsidRPr="005E6014">
        <w:t>, de l’éducation</w:t>
      </w:r>
      <w:r w:rsidR="00E6602A" w:rsidRPr="005E6014">
        <w:t xml:space="preserve"> et de la culture, et de la clientélisation des élites du monde entier. D</w:t>
      </w:r>
      <w:r w:rsidR="00DD3CCC" w:rsidRPr="005E6014">
        <w:t xml:space="preserve">es réalisations urbanistiques </w:t>
      </w:r>
      <w:r w:rsidR="007F7F15" w:rsidRPr="005E6014">
        <w:t>majeures</w:t>
      </w:r>
      <w:r w:rsidR="00DD3CCC" w:rsidRPr="005E6014">
        <w:t xml:space="preserve"> </w:t>
      </w:r>
      <w:r w:rsidR="00E6602A" w:rsidRPr="005E6014">
        <w:t>préfigur</w:t>
      </w:r>
      <w:r w:rsidR="00CA7431" w:rsidRPr="005E6014">
        <w:t>èrent</w:t>
      </w:r>
      <w:r w:rsidR="00E6602A" w:rsidRPr="005E6014">
        <w:t xml:space="preserve"> alors</w:t>
      </w:r>
      <w:r w:rsidR="00DD3CCC" w:rsidRPr="005E6014">
        <w:t xml:space="preserve"> l’extraversion actuelle de Doha et accr</w:t>
      </w:r>
      <w:r w:rsidR="00CA7431" w:rsidRPr="005E6014">
        <w:t xml:space="preserve">urent </w:t>
      </w:r>
      <w:r w:rsidR="00DD3CCC" w:rsidRPr="005E6014">
        <w:t>son attractivité internationale :</w:t>
      </w:r>
      <w:r w:rsidR="00054230" w:rsidRPr="005E6014">
        <w:t xml:space="preserve"> </w:t>
      </w:r>
      <w:r w:rsidR="00DD3CCC" w:rsidRPr="005E6014">
        <w:t xml:space="preserve">installation de nombreuses universités étrangères à </w:t>
      </w:r>
      <w:r w:rsidR="00EE6FE7" w:rsidRPr="005E6014">
        <w:t>Education City</w:t>
      </w:r>
      <w:r w:rsidR="00DD3CCC" w:rsidRPr="005E6014">
        <w:t xml:space="preserve"> depuis</w:t>
      </w:r>
      <w:r w:rsidR="00DD3CCC">
        <w:t xml:space="preserve"> 1999</w:t>
      </w:r>
      <w:r w:rsidR="00EE6FE7">
        <w:t xml:space="preserve">, </w:t>
      </w:r>
      <w:r w:rsidR="007F7F15">
        <w:t xml:space="preserve">inauguration du « quartier du sport » </w:t>
      </w:r>
      <w:r w:rsidR="00CA7431">
        <w:t xml:space="preserve">(et de son académie) </w:t>
      </w:r>
      <w:r w:rsidR="007F7F15">
        <w:t xml:space="preserve">Aspire Zone en 2004, accueil des jeux d’Asie et réhabilitation du </w:t>
      </w:r>
      <w:r w:rsidR="00CA7776">
        <w:t xml:space="preserve">souk </w:t>
      </w:r>
      <w:proofErr w:type="spellStart"/>
      <w:r w:rsidR="007F7F15">
        <w:t>W</w:t>
      </w:r>
      <w:r w:rsidR="00CA7776">
        <w:t>aqif</w:t>
      </w:r>
      <w:proofErr w:type="spellEnd"/>
      <w:r w:rsidR="007F7F15">
        <w:t xml:space="preserve"> en 2006, </w:t>
      </w:r>
      <w:r w:rsidR="00BA3B80">
        <w:t xml:space="preserve">construction de l’île artificielle The Pearl en 2007, </w:t>
      </w:r>
      <w:r w:rsidR="007F7F15">
        <w:t>ouverture du musée d’art islamique en 2008, etc.</w:t>
      </w:r>
      <w:r w:rsidR="00054230">
        <w:t>)</w:t>
      </w:r>
      <w:r w:rsidR="00545AB5">
        <w:t>.</w:t>
      </w:r>
    </w:p>
    <w:p w14:paraId="324BA333" w14:textId="77777777" w:rsidR="00545AB5" w:rsidRDefault="00545AB5" w:rsidP="00FA500D">
      <w:pPr>
        <w:jc w:val="both"/>
      </w:pPr>
      <w:r>
        <w:t xml:space="preserve">Deuxièmement, cette série </w:t>
      </w:r>
      <w:r w:rsidR="007F7F15">
        <w:t xml:space="preserve">photographique </w:t>
      </w:r>
      <w:r>
        <w:t xml:space="preserve">montre aussi </w:t>
      </w:r>
      <w:r w:rsidR="00B26901">
        <w:t>une partie de la ville qui n’est plus, qu’il s’agisse d</w:t>
      </w:r>
      <w:r w:rsidR="00F86E78">
        <w:t xml:space="preserve">u </w:t>
      </w:r>
      <w:r w:rsidR="007F7F15">
        <w:t xml:space="preserve">quartier central </w:t>
      </w:r>
      <w:proofErr w:type="spellStart"/>
      <w:r w:rsidR="007F7F15">
        <w:t>Msheireb</w:t>
      </w:r>
      <w:proofErr w:type="spellEnd"/>
      <w:r w:rsidR="007F7F15">
        <w:t>, qui fut</w:t>
      </w:r>
      <w:r w:rsidR="00B26901">
        <w:t xml:space="preserve"> détruit aux trois quarts en 2011</w:t>
      </w:r>
      <w:r w:rsidR="007F7F15">
        <w:t xml:space="preserve"> dans le cadre </w:t>
      </w:r>
      <w:r w:rsidR="00B26901">
        <w:t>d’une opération « </w:t>
      </w:r>
      <w:r w:rsidR="007F7F15">
        <w:t>bulldozer</w:t>
      </w:r>
      <w:r w:rsidR="00B26901">
        <w:t xml:space="preserve"> » de renouvellement urbain, </w:t>
      </w:r>
      <w:r w:rsidR="00505DD8">
        <w:t>ou d’</w:t>
      </w:r>
      <w:r w:rsidR="00B26901">
        <w:t>autre</w:t>
      </w:r>
      <w:r w:rsidR="00505DD8">
        <w:t>s</w:t>
      </w:r>
      <w:r w:rsidR="00B26901">
        <w:t xml:space="preserve"> </w:t>
      </w:r>
      <w:r w:rsidR="007F7F15">
        <w:t>espaces péricentraux et périphériques pourtant</w:t>
      </w:r>
      <w:r w:rsidR="00505DD8">
        <w:t xml:space="preserve"> </w:t>
      </w:r>
      <w:r w:rsidR="00B26901">
        <w:t xml:space="preserve">habités et appropriés </w:t>
      </w:r>
      <w:r w:rsidR="007F7F15">
        <w:t>depuis longtemps</w:t>
      </w:r>
      <w:r w:rsidR="00505DD8">
        <w:t xml:space="preserve"> </w:t>
      </w:r>
      <w:r w:rsidR="00B26901">
        <w:t>par les étrangers</w:t>
      </w:r>
      <w:r w:rsidR="00022951">
        <w:t xml:space="preserve"> (qui constituent 88% de la population du Qatar)</w:t>
      </w:r>
      <w:r w:rsidR="00B26901">
        <w:t>.</w:t>
      </w:r>
      <w:r w:rsidR="00505DD8">
        <w:t xml:space="preserve"> Cette </w:t>
      </w:r>
      <w:r w:rsidR="00672474">
        <w:t>ville populaire</w:t>
      </w:r>
      <w:r w:rsidR="00C604F2">
        <w:t>, fruit de circulations et de logiques transnationales anciennes,</w:t>
      </w:r>
      <w:r w:rsidR="00672474">
        <w:t xml:space="preserve"> </w:t>
      </w:r>
      <w:r w:rsidR="00505DD8">
        <w:t>n’a pas</w:t>
      </w:r>
      <w:r w:rsidR="00672474">
        <w:t xml:space="preserve"> </w:t>
      </w:r>
      <w:r w:rsidR="00482CEF">
        <w:t>totalement</w:t>
      </w:r>
      <w:r w:rsidR="00505DD8">
        <w:t xml:space="preserve"> disparu sous l’effet des grands travaux mais elle semblait</w:t>
      </w:r>
      <w:r w:rsidR="007F7F15">
        <w:t xml:space="preserve">, </w:t>
      </w:r>
      <w:r w:rsidR="00F86E78">
        <w:t xml:space="preserve">en 2011 </w:t>
      </w:r>
      <w:r w:rsidR="007F7F15">
        <w:t>déj</w:t>
      </w:r>
      <w:r w:rsidR="00F86E78">
        <w:t>à</w:t>
      </w:r>
      <w:r w:rsidR="007F7F15">
        <w:t xml:space="preserve">, </w:t>
      </w:r>
      <w:r w:rsidR="00C604F2">
        <w:t>nettement</w:t>
      </w:r>
      <w:r w:rsidR="00505DD8">
        <w:t xml:space="preserve"> menacée</w:t>
      </w:r>
      <w:r w:rsidR="007F7F15">
        <w:t xml:space="preserve"> par l</w:t>
      </w:r>
      <w:r w:rsidR="009318F8">
        <w:t>es politiques d’urbanisation à l’œuvre</w:t>
      </w:r>
      <w:r w:rsidR="007F7F15">
        <w:t>.</w:t>
      </w:r>
    </w:p>
    <w:p w14:paraId="1AC096E0" w14:textId="77777777" w:rsidR="00D22AA9" w:rsidRDefault="00D22AA9" w:rsidP="00D22AA9">
      <w:pPr>
        <w:keepNext/>
        <w:jc w:val="center"/>
      </w:pPr>
      <w:r>
        <w:rPr>
          <w:noProof/>
        </w:rPr>
        <w:lastRenderedPageBreak/>
        <w:drawing>
          <wp:inline distT="0" distB="0" distL="0" distR="0" wp14:anchorId="3952430A" wp14:editId="23E2AE87">
            <wp:extent cx="5760720" cy="3819525"/>
            <wp:effectExtent l="0" t="0" r="0" b="9525"/>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0720" cy="3819525"/>
                    </a:xfrm>
                    <a:prstGeom prst="rect">
                      <a:avLst/>
                    </a:prstGeom>
                    <a:noFill/>
                    <a:ln>
                      <a:noFill/>
                    </a:ln>
                  </pic:spPr>
                </pic:pic>
              </a:graphicData>
            </a:graphic>
          </wp:inline>
        </w:drawing>
      </w:r>
    </w:p>
    <w:p w14:paraId="6968BD74" w14:textId="51C5D658" w:rsidR="00D22AA9" w:rsidRDefault="00D22AA9" w:rsidP="00D22AA9">
      <w:pPr>
        <w:pStyle w:val="Lgende"/>
        <w:jc w:val="center"/>
      </w:pPr>
      <w:r>
        <w:t xml:space="preserve">Figure </w:t>
      </w:r>
      <w:fldSimple w:instr=" SEQ Figure \* ARABIC ">
        <w:r w:rsidR="009E75CE">
          <w:rPr>
            <w:noProof/>
          </w:rPr>
          <w:t>2</w:t>
        </w:r>
      </w:fldSimple>
      <w:r>
        <w:t xml:space="preserve"> Le Khalifa International Stadium et la tour Aspire (ou </w:t>
      </w:r>
      <w:proofErr w:type="spellStart"/>
      <w:r>
        <w:t>Torch</w:t>
      </w:r>
      <w:proofErr w:type="spellEnd"/>
      <w:r>
        <w:t xml:space="preserve"> Tower) à Aspire Zone, premier « quartier du sport » de Doha (Al-</w:t>
      </w:r>
      <w:proofErr w:type="spellStart"/>
      <w:r>
        <w:t>Aziziyah</w:t>
      </w:r>
      <w:proofErr w:type="spellEnd"/>
      <w:r>
        <w:t>), ici au lendemain d'une cérémonie traditionnelle sous tente. Plus tard, un stade en forme de tente (Al-</w:t>
      </w:r>
      <w:proofErr w:type="spellStart"/>
      <w:r>
        <w:t>Bayt</w:t>
      </w:r>
      <w:proofErr w:type="spellEnd"/>
      <w:r>
        <w:t>) sera même construit dans la petite ville côtière d’Al-Khor, Benchetrit 2011</w:t>
      </w:r>
    </w:p>
    <w:p w14:paraId="7239002D" w14:textId="77777777" w:rsidR="009318F8" w:rsidRDefault="009318F8" w:rsidP="00FA500D">
      <w:pPr>
        <w:jc w:val="center"/>
      </w:pPr>
    </w:p>
    <w:p w14:paraId="0FC8B3EA" w14:textId="77777777" w:rsidR="005D25BE" w:rsidRDefault="00BD4A11" w:rsidP="00FA500D">
      <w:pPr>
        <w:keepNext/>
        <w:ind w:left="360"/>
        <w:jc w:val="center"/>
      </w:pPr>
      <w:r>
        <w:rPr>
          <w:noProof/>
        </w:rPr>
        <w:lastRenderedPageBreak/>
        <w:drawing>
          <wp:inline distT="0" distB="0" distL="0" distR="0" wp14:anchorId="4A4E26FE" wp14:editId="333AAFB9">
            <wp:extent cx="5760720" cy="3839845"/>
            <wp:effectExtent l="0" t="0" r="0" b="8255"/>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60720" cy="3839845"/>
                    </a:xfrm>
                    <a:prstGeom prst="rect">
                      <a:avLst/>
                    </a:prstGeom>
                    <a:noFill/>
                    <a:ln>
                      <a:noFill/>
                    </a:ln>
                  </pic:spPr>
                </pic:pic>
              </a:graphicData>
            </a:graphic>
          </wp:inline>
        </w:drawing>
      </w:r>
    </w:p>
    <w:p w14:paraId="21AACB56" w14:textId="3A4E8CDB" w:rsidR="005D25BE" w:rsidRDefault="005D25BE" w:rsidP="00FA500D">
      <w:pPr>
        <w:pStyle w:val="Lgende"/>
        <w:ind w:left="1080"/>
        <w:jc w:val="center"/>
      </w:pPr>
      <w:r>
        <w:t xml:space="preserve">Figure </w:t>
      </w:r>
      <w:fldSimple w:instr=" SEQ Figure \* ARABIC ">
        <w:r w:rsidR="009E75CE">
          <w:rPr>
            <w:noProof/>
          </w:rPr>
          <w:t>3</w:t>
        </w:r>
      </w:fldSimple>
      <w:r>
        <w:t xml:space="preserve"> </w:t>
      </w:r>
      <w:r w:rsidR="00884277">
        <w:t>C</w:t>
      </w:r>
      <w:r>
        <w:t xml:space="preserve">hantiers </w:t>
      </w:r>
      <w:r w:rsidR="00884277">
        <w:t xml:space="preserve">d’extension de </w:t>
      </w:r>
      <w:r w:rsidR="00D34965">
        <w:t xml:space="preserve">West Bay, à proximité de la </w:t>
      </w:r>
      <w:proofErr w:type="spellStart"/>
      <w:r w:rsidRPr="00884277">
        <w:rPr>
          <w:i w:val="0"/>
          <w:iCs w:val="0"/>
        </w:rPr>
        <w:t>skyline</w:t>
      </w:r>
      <w:proofErr w:type="spellEnd"/>
      <w:r w:rsidR="00884277">
        <w:t xml:space="preserve"> de Doha</w:t>
      </w:r>
      <w:r w:rsidR="00D34965">
        <w:t> ;</w:t>
      </w:r>
      <w:r>
        <w:t xml:space="preserve"> ouvriers au repos sur le terre-plein central</w:t>
      </w:r>
      <w:r w:rsidR="00884277">
        <w:t>, Benchetrit 2011</w:t>
      </w:r>
    </w:p>
    <w:p w14:paraId="304765FB" w14:textId="77777777" w:rsidR="00D22AA9" w:rsidRDefault="00D22AA9" w:rsidP="00D22AA9"/>
    <w:p w14:paraId="3E200974" w14:textId="77777777" w:rsidR="00D22AA9" w:rsidRPr="00D34965" w:rsidRDefault="00D22AA9" w:rsidP="00D22AA9">
      <w:pPr>
        <w:jc w:val="both"/>
        <w:rPr>
          <w:b/>
          <w:bCs/>
        </w:rPr>
      </w:pPr>
      <w:r w:rsidRPr="00D34965">
        <w:rPr>
          <w:b/>
          <w:bCs/>
        </w:rPr>
        <w:t>La grande extraversion</w:t>
      </w:r>
    </w:p>
    <w:p w14:paraId="6E17749D" w14:textId="2D96FFA2" w:rsidR="00D22AA9" w:rsidRDefault="00D22AA9" w:rsidP="00D22AA9">
      <w:pPr>
        <w:jc w:val="both"/>
      </w:pPr>
      <w:r>
        <w:t>En une décennie, sept stades (sur les douze initialement prévus !) ont été construits</w:t>
      </w:r>
      <w:r>
        <w:rPr>
          <w:rStyle w:val="Appelnotedebasdep"/>
        </w:rPr>
        <w:footnoteReference w:id="3"/>
      </w:r>
      <w:r>
        <w:t>, un réseau de métros</w:t>
      </w:r>
      <w:r w:rsidR="00B95F51">
        <w:rPr>
          <w:rStyle w:val="Appelnotedebasdep"/>
        </w:rPr>
        <w:footnoteReference w:id="4"/>
      </w:r>
      <w:r>
        <w:t xml:space="preserve"> et d’autoroutes a été tracé, un nouvel aéroport et des milliers de chambres d’hôtel ont été créés, un musée national (par Jean Nouvel) et une ville nouvelle, </w:t>
      </w:r>
      <w:proofErr w:type="spellStart"/>
      <w:r>
        <w:t>Lusail</w:t>
      </w:r>
      <w:proofErr w:type="spellEnd"/>
      <w:r>
        <w:t xml:space="preserve">, ont été livrés. C’est à </w:t>
      </w:r>
      <w:proofErr w:type="spellStart"/>
      <w:r>
        <w:t>Lusail</w:t>
      </w:r>
      <w:proofErr w:type="spellEnd"/>
      <w:r>
        <w:t xml:space="preserve">, dans le flambant neuf </w:t>
      </w:r>
      <w:proofErr w:type="spellStart"/>
      <w:r>
        <w:t>Iconic</w:t>
      </w:r>
      <w:proofErr w:type="spellEnd"/>
      <w:r>
        <w:t xml:space="preserve"> Stadium signé Foster and </w:t>
      </w:r>
      <w:proofErr w:type="spellStart"/>
      <w:r>
        <w:t>Partners</w:t>
      </w:r>
      <w:proofErr w:type="spellEnd"/>
      <w:r>
        <w:t>, que se tiendra la finale de la coupe du monde 2022.</w:t>
      </w:r>
    </w:p>
    <w:p w14:paraId="14E1A432" w14:textId="77777777" w:rsidR="00D22AA9" w:rsidRDefault="00D22AA9" w:rsidP="00D22AA9">
      <w:pPr>
        <w:jc w:val="both"/>
      </w:pPr>
      <w:r>
        <w:t xml:space="preserve">Doha adhère ainsi, comme Dubaï avant elle, à l’urbanisme de </w:t>
      </w:r>
      <w:proofErr w:type="spellStart"/>
      <w:r>
        <w:t>méga-projets</w:t>
      </w:r>
      <w:proofErr w:type="spellEnd"/>
      <w:r>
        <w:t xml:space="preserve">, qu’elle parvient à financer grâce à l’exploitation </w:t>
      </w:r>
      <w:r w:rsidR="00F46E9A">
        <w:t>de</w:t>
      </w:r>
      <w:r>
        <w:t xml:space="preserve"> North Field, </w:t>
      </w:r>
      <w:r w:rsidR="00FB64C0">
        <w:t>le plus grand gisement de gaz naturel au monde</w:t>
      </w:r>
      <w:r>
        <w:t xml:space="preserve">. Juxtaposés, ces </w:t>
      </w:r>
      <w:proofErr w:type="spellStart"/>
      <w:r>
        <w:t>méga-projets</w:t>
      </w:r>
      <w:proofErr w:type="spellEnd"/>
      <w:r>
        <w:t xml:space="preserve"> connectent la ville au niveau mondial – Doha cherchant à la fois à concurrencer ses voisines du Golfe et à accéder au rang des « villes globales » – mais la fragmente au niveau local, où ils favorisent l’étalement urbain, engendrent destructions et déplacements et excluent de fait les populations les plus pauvres</w:t>
      </w:r>
      <w:r>
        <w:rPr>
          <w:rStyle w:val="Appelnotedebasdep"/>
        </w:rPr>
        <w:footnoteReference w:id="5"/>
      </w:r>
      <w:r>
        <w:t>.</w:t>
      </w:r>
    </w:p>
    <w:p w14:paraId="2F64E111" w14:textId="77777777" w:rsidR="00D22AA9" w:rsidRDefault="00D22AA9" w:rsidP="00D22AA9">
      <w:pPr>
        <w:jc w:val="both"/>
      </w:pPr>
      <w:r>
        <w:lastRenderedPageBreak/>
        <w:t xml:space="preserve">Cette extraversion urbaine passe par un travail colossal des autorités sur l’image de Doha. En détruisant une partie importante de son centre-ville pour y aménager l’ensemble </w:t>
      </w:r>
      <w:proofErr w:type="spellStart"/>
      <w:r>
        <w:t>Sûq</w:t>
      </w:r>
      <w:proofErr w:type="spellEnd"/>
      <w:r>
        <w:t xml:space="preserve"> </w:t>
      </w:r>
      <w:proofErr w:type="spellStart"/>
      <w:r>
        <w:t>Waqif</w:t>
      </w:r>
      <w:proofErr w:type="spellEnd"/>
      <w:r>
        <w:t xml:space="preserve"> / </w:t>
      </w:r>
      <w:proofErr w:type="spellStart"/>
      <w:r>
        <w:t>Msheireb</w:t>
      </w:r>
      <w:proofErr w:type="spellEnd"/>
      <w:r>
        <w:t xml:space="preserve"> Downtown Doha, la ville </w:t>
      </w:r>
      <w:r w:rsidR="00F46E9A">
        <w:t>fabrique</w:t>
      </w:r>
      <w:r>
        <w:t xml:space="preserve"> simultanément son passé et son futur, selon la chercheuse Miriam Cooke</w:t>
      </w:r>
      <w:r>
        <w:rPr>
          <w:rStyle w:val="Appelnotedebasdep"/>
        </w:rPr>
        <w:footnoteReference w:id="6"/>
      </w:r>
      <w:r>
        <w:t>. D’un côté elle reconstitue un souk</w:t>
      </w:r>
      <w:r w:rsidRPr="00C604F2">
        <w:t xml:space="preserve"> </w:t>
      </w:r>
      <w:r>
        <w:t>de toutes pièces, plutôt à l’image du Khan al-</w:t>
      </w:r>
      <w:proofErr w:type="spellStart"/>
      <w:r>
        <w:t>Khalili</w:t>
      </w:r>
      <w:proofErr w:type="spellEnd"/>
      <w:r>
        <w:t xml:space="preserve">, le grand souk du Caire, qu’à celle de l’ancien marché populaire qui lui préexistait. De l’autre côté, la ville se projette dans la modernité avec </w:t>
      </w:r>
      <w:proofErr w:type="spellStart"/>
      <w:r>
        <w:t>Msheireb</w:t>
      </w:r>
      <w:proofErr w:type="spellEnd"/>
      <w:r>
        <w:t xml:space="preserve"> Downtown Doha, qui promeut une « ville durable et intelligente » en lieu et place d’un quartier d</w:t>
      </w:r>
      <w:r w:rsidR="00CB4BFD">
        <w:t xml:space="preserve">e petits </w:t>
      </w:r>
      <w:r>
        <w:t>immeubles fonctionnels construits dès les années 1960 pour loger les travailleurs migrants venus participer à l’essor économique et urbain du Qatar</w:t>
      </w:r>
      <w:r>
        <w:rPr>
          <w:rStyle w:val="Appelnotedebasdep"/>
        </w:rPr>
        <w:footnoteReference w:id="7"/>
      </w:r>
      <w:r>
        <w:t>. Dans les deux cas, ces opérations de régénération urbaine se sont traduites par une gentrification à marche forcée, marquée par le remplacement d’une population par une autre : nationaux et expatriés occidentaux ont ainsi pu faire leur retour en centre-ville, tandis que 7000 à 9000 résidents originaires d’Afrique et d’Asie ont été délogés avec, dans le meilleur des cas, une compensation leur permettant d’ouvrir une échoppe et de louer un appartement dans des quartiers périphériques</w:t>
      </w:r>
      <w:r w:rsidR="00CB4BFD">
        <w:t xml:space="preserve"> tels que</w:t>
      </w:r>
      <w:r>
        <w:t xml:space="preserve"> </w:t>
      </w:r>
      <w:proofErr w:type="spellStart"/>
      <w:r>
        <w:t>Barwa</w:t>
      </w:r>
      <w:proofErr w:type="spellEnd"/>
      <w:r>
        <w:t xml:space="preserve"> Village</w:t>
      </w:r>
      <w:r w:rsidR="00CB4BFD">
        <w:t xml:space="preserve">, situé dans les </w:t>
      </w:r>
      <w:r>
        <w:t>marges désertiques</w:t>
      </w:r>
      <w:r w:rsidR="00CB4BFD">
        <w:t xml:space="preserve"> </w:t>
      </w:r>
      <w:r>
        <w:t>entre Doha et Al-</w:t>
      </w:r>
      <w:proofErr w:type="spellStart"/>
      <w:r>
        <w:t>Wakrah</w:t>
      </w:r>
      <w:proofErr w:type="spellEnd"/>
      <w:r>
        <w:t>.</w:t>
      </w:r>
    </w:p>
    <w:p w14:paraId="4C1B06EB" w14:textId="77777777" w:rsidR="00D22AA9" w:rsidRPr="00D22AA9" w:rsidRDefault="00D22AA9" w:rsidP="00D22AA9"/>
    <w:p w14:paraId="43E5329F" w14:textId="77777777" w:rsidR="005D25BE" w:rsidRDefault="00BD4A11" w:rsidP="00FA500D">
      <w:pPr>
        <w:keepNext/>
        <w:jc w:val="center"/>
      </w:pPr>
      <w:r>
        <w:rPr>
          <w:noProof/>
        </w:rPr>
        <w:drawing>
          <wp:inline distT="0" distB="0" distL="0" distR="0" wp14:anchorId="6D7410B0" wp14:editId="18B130E4">
            <wp:extent cx="5760720" cy="3839845"/>
            <wp:effectExtent l="0" t="0" r="0" b="8255"/>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60720" cy="3839845"/>
                    </a:xfrm>
                    <a:prstGeom prst="rect">
                      <a:avLst/>
                    </a:prstGeom>
                    <a:noFill/>
                    <a:ln>
                      <a:noFill/>
                    </a:ln>
                  </pic:spPr>
                </pic:pic>
              </a:graphicData>
            </a:graphic>
          </wp:inline>
        </w:drawing>
      </w:r>
    </w:p>
    <w:p w14:paraId="4AD3E204" w14:textId="7A71436E" w:rsidR="005D25BE" w:rsidRDefault="005D25BE" w:rsidP="00FA500D">
      <w:pPr>
        <w:pStyle w:val="Lgende"/>
        <w:jc w:val="center"/>
      </w:pPr>
      <w:r>
        <w:t xml:space="preserve">Figure </w:t>
      </w:r>
      <w:fldSimple w:instr=" SEQ Figure \* ARABIC ">
        <w:r w:rsidR="009E75CE">
          <w:rPr>
            <w:noProof/>
          </w:rPr>
          <w:t>4</w:t>
        </w:r>
      </w:fldSimple>
      <w:r>
        <w:t xml:space="preserve"> </w:t>
      </w:r>
      <w:r w:rsidR="0081073A">
        <w:t>P</w:t>
      </w:r>
      <w:r>
        <w:t xml:space="preserve">ortion du centre-ville détruite pour </w:t>
      </w:r>
      <w:r w:rsidR="0081073A">
        <w:t xml:space="preserve">faire place au projet </w:t>
      </w:r>
      <w:proofErr w:type="spellStart"/>
      <w:r w:rsidR="0081073A">
        <w:t>Msheireb</w:t>
      </w:r>
      <w:proofErr w:type="spellEnd"/>
      <w:r w:rsidR="0081073A">
        <w:t xml:space="preserve"> Downtown Doha</w:t>
      </w:r>
      <w:r w:rsidR="00AA1D28">
        <w:t xml:space="preserve"> ; </w:t>
      </w:r>
      <w:proofErr w:type="spellStart"/>
      <w:r w:rsidR="00AA1D28" w:rsidRPr="00AA1D28">
        <w:rPr>
          <w:i w:val="0"/>
          <w:iCs w:val="0"/>
        </w:rPr>
        <w:t>skyline</w:t>
      </w:r>
      <w:proofErr w:type="spellEnd"/>
      <w:r w:rsidR="00AA1D28">
        <w:t xml:space="preserve"> de West Bay à l’arrière-plan</w:t>
      </w:r>
      <w:r w:rsidR="0081073A">
        <w:t>, Benchetrit 2011</w:t>
      </w:r>
    </w:p>
    <w:p w14:paraId="3D928EA4" w14:textId="77777777" w:rsidR="006C6CA8" w:rsidRDefault="006C6CA8" w:rsidP="00FA500D">
      <w:pPr>
        <w:keepNext/>
        <w:jc w:val="center"/>
      </w:pPr>
      <w:r>
        <w:rPr>
          <w:noProof/>
        </w:rPr>
        <w:lastRenderedPageBreak/>
        <w:drawing>
          <wp:inline distT="0" distB="0" distL="0" distR="0" wp14:anchorId="60AD6588" wp14:editId="771CEFEA">
            <wp:extent cx="5506390" cy="8261406"/>
            <wp:effectExtent l="0" t="0" r="0" b="635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513147" cy="8271544"/>
                    </a:xfrm>
                    <a:prstGeom prst="rect">
                      <a:avLst/>
                    </a:prstGeom>
                    <a:noFill/>
                    <a:ln>
                      <a:noFill/>
                    </a:ln>
                  </pic:spPr>
                </pic:pic>
              </a:graphicData>
            </a:graphic>
          </wp:inline>
        </w:drawing>
      </w:r>
    </w:p>
    <w:p w14:paraId="3A770597" w14:textId="0328B8A9" w:rsidR="006C6CA8" w:rsidRPr="006C6CA8" w:rsidRDefault="006C6CA8" w:rsidP="00FA500D">
      <w:pPr>
        <w:pStyle w:val="Lgende"/>
        <w:jc w:val="center"/>
      </w:pPr>
      <w:r>
        <w:t xml:space="preserve">Figure </w:t>
      </w:r>
      <w:r w:rsidR="00105E2B">
        <w:fldChar w:fldCharType="begin"/>
      </w:r>
      <w:r w:rsidR="00105E2B">
        <w:instrText xml:space="preserve"> SEQ Figure \* ARABIC </w:instrText>
      </w:r>
      <w:r w:rsidR="00105E2B">
        <w:fldChar w:fldCharType="separate"/>
      </w:r>
      <w:r w:rsidR="009E75CE">
        <w:rPr>
          <w:noProof/>
        </w:rPr>
        <w:t>5</w:t>
      </w:r>
      <w:r w:rsidR="00105E2B">
        <w:rPr>
          <w:noProof/>
        </w:rPr>
        <w:fldChar w:fldCharType="end"/>
      </w:r>
      <w:r>
        <w:t xml:space="preserve"> Vue sur </w:t>
      </w:r>
      <w:proofErr w:type="spellStart"/>
      <w:r>
        <w:t>Msheireb</w:t>
      </w:r>
      <w:proofErr w:type="spellEnd"/>
      <w:r>
        <w:t xml:space="preserve"> </w:t>
      </w:r>
      <w:r w:rsidR="009D5D3A">
        <w:t xml:space="preserve">démoli </w:t>
      </w:r>
      <w:r>
        <w:t>depuis le toit de l'hôtel Mercure</w:t>
      </w:r>
      <w:r w:rsidR="00FA500D">
        <w:t xml:space="preserve"> (renommé M Grand </w:t>
      </w:r>
      <w:proofErr w:type="spellStart"/>
      <w:r w:rsidR="00FA500D">
        <w:t>Hotel</w:t>
      </w:r>
      <w:proofErr w:type="spellEnd"/>
      <w:r w:rsidR="00FA500D">
        <w:t xml:space="preserve"> Doha City Centre)</w:t>
      </w:r>
      <w:r w:rsidR="009D5D3A">
        <w:t xml:space="preserve"> ; en face se trouve </w:t>
      </w:r>
      <w:r w:rsidR="00CB4BFD">
        <w:t xml:space="preserve">aujourd’hui </w:t>
      </w:r>
      <w:r w:rsidR="009D5D3A">
        <w:t>un autre hôtel, le 5 étoiles Park Hyatt Doha,</w:t>
      </w:r>
      <w:r>
        <w:t xml:space="preserve"> </w:t>
      </w:r>
      <w:r w:rsidR="009D5D3A">
        <w:t xml:space="preserve">et le « district du design », </w:t>
      </w:r>
      <w:r>
        <w:t>Benchetrit 2011</w:t>
      </w:r>
    </w:p>
    <w:p w14:paraId="031E4DCC" w14:textId="77777777" w:rsidR="005D25BE" w:rsidRDefault="00BD4A11" w:rsidP="00FA500D">
      <w:pPr>
        <w:keepNext/>
        <w:jc w:val="center"/>
      </w:pPr>
      <w:r>
        <w:rPr>
          <w:noProof/>
        </w:rPr>
        <w:lastRenderedPageBreak/>
        <w:drawing>
          <wp:inline distT="0" distB="0" distL="0" distR="0" wp14:anchorId="2C2CD839" wp14:editId="4F6FD20E">
            <wp:extent cx="5327650" cy="3898900"/>
            <wp:effectExtent l="0" t="0" r="6350" b="635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327650" cy="3898900"/>
                    </a:xfrm>
                    <a:prstGeom prst="rect">
                      <a:avLst/>
                    </a:prstGeom>
                    <a:noFill/>
                    <a:ln>
                      <a:noFill/>
                    </a:ln>
                  </pic:spPr>
                </pic:pic>
              </a:graphicData>
            </a:graphic>
          </wp:inline>
        </w:drawing>
      </w:r>
    </w:p>
    <w:p w14:paraId="3C9B39B7" w14:textId="7292BA37" w:rsidR="005D25BE" w:rsidRDefault="005D25BE" w:rsidP="00FA500D">
      <w:pPr>
        <w:pStyle w:val="Lgende"/>
        <w:jc w:val="center"/>
      </w:pPr>
      <w:r>
        <w:t xml:space="preserve">Figure </w:t>
      </w:r>
      <w:fldSimple w:instr=" SEQ Figure \* ARABIC ">
        <w:r w:rsidR="009E75CE">
          <w:rPr>
            <w:noProof/>
          </w:rPr>
          <w:t>6</w:t>
        </w:r>
      </w:fldSimple>
      <w:r>
        <w:t xml:space="preserve"> </w:t>
      </w:r>
      <w:r w:rsidR="00E02575">
        <w:t>Destructions sur les franges d</w:t>
      </w:r>
      <w:r w:rsidR="00AA1D28">
        <w:t>u quartier</w:t>
      </w:r>
      <w:r w:rsidR="00E02575">
        <w:t xml:space="preserve"> </w:t>
      </w:r>
      <w:proofErr w:type="spellStart"/>
      <w:r w:rsidR="00E02575">
        <w:t>Msheireb</w:t>
      </w:r>
      <w:proofErr w:type="spellEnd"/>
      <w:r w:rsidR="00E02575">
        <w:t>, Benchetrit 2011</w:t>
      </w:r>
    </w:p>
    <w:p w14:paraId="2A01FA93" w14:textId="77777777" w:rsidR="005D25BE" w:rsidRDefault="006C6CA8" w:rsidP="00FA500D">
      <w:pPr>
        <w:keepNext/>
        <w:jc w:val="center"/>
      </w:pPr>
      <w:r>
        <w:rPr>
          <w:noProof/>
        </w:rPr>
        <w:drawing>
          <wp:inline distT="0" distB="0" distL="0" distR="0" wp14:anchorId="0FDA4AA4" wp14:editId="446E2A1A">
            <wp:extent cx="5760720" cy="3839845"/>
            <wp:effectExtent l="0" t="0" r="0" b="8255"/>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60720" cy="3839845"/>
                    </a:xfrm>
                    <a:prstGeom prst="rect">
                      <a:avLst/>
                    </a:prstGeom>
                    <a:noFill/>
                    <a:ln>
                      <a:noFill/>
                    </a:ln>
                  </pic:spPr>
                </pic:pic>
              </a:graphicData>
            </a:graphic>
          </wp:inline>
        </w:drawing>
      </w:r>
    </w:p>
    <w:p w14:paraId="28F6A2C2" w14:textId="7735BAD4" w:rsidR="005D25BE" w:rsidRDefault="005D25BE" w:rsidP="00FA500D">
      <w:pPr>
        <w:pStyle w:val="Lgende"/>
        <w:jc w:val="center"/>
        <w:rPr>
          <w:noProof/>
        </w:rPr>
      </w:pPr>
      <w:r>
        <w:t xml:space="preserve">Figure </w:t>
      </w:r>
      <w:fldSimple w:instr=" SEQ Figure \* ARABIC ">
        <w:r w:rsidR="009E75CE">
          <w:rPr>
            <w:noProof/>
          </w:rPr>
          <w:t>7</w:t>
        </w:r>
      </w:fldSimple>
      <w:r w:rsidR="00E02575">
        <w:rPr>
          <w:noProof/>
        </w:rPr>
        <w:t xml:space="preserve"> Promotion de </w:t>
      </w:r>
      <w:r w:rsidR="006C6CA8">
        <w:rPr>
          <w:noProof/>
        </w:rPr>
        <w:t xml:space="preserve">la nature en ville et de la piétonnisation sur une </w:t>
      </w:r>
      <w:r w:rsidR="00E02575">
        <w:rPr>
          <w:noProof/>
        </w:rPr>
        <w:t>palissade du chantier de Msheireb Downtown Doha</w:t>
      </w:r>
      <w:r w:rsidR="006C6CA8">
        <w:rPr>
          <w:noProof/>
        </w:rPr>
        <w:t xml:space="preserve"> (alors nommé Dohaland)</w:t>
      </w:r>
      <w:r w:rsidR="00E02575">
        <w:rPr>
          <w:noProof/>
        </w:rPr>
        <w:t>, Benchetrit 2011</w:t>
      </w:r>
    </w:p>
    <w:p w14:paraId="18CEBFA6" w14:textId="77777777" w:rsidR="00CB4BFD" w:rsidRDefault="00CB4BFD" w:rsidP="00CB4BFD">
      <w:pPr>
        <w:keepNext/>
        <w:jc w:val="center"/>
      </w:pPr>
      <w:r>
        <w:rPr>
          <w:noProof/>
        </w:rPr>
        <w:lastRenderedPageBreak/>
        <w:drawing>
          <wp:inline distT="0" distB="0" distL="0" distR="0" wp14:anchorId="51520DF2" wp14:editId="53EDE956">
            <wp:extent cx="5760720" cy="3822065"/>
            <wp:effectExtent l="0" t="0" r="0" b="6985"/>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60720" cy="3822065"/>
                    </a:xfrm>
                    <a:prstGeom prst="rect">
                      <a:avLst/>
                    </a:prstGeom>
                    <a:noFill/>
                    <a:ln>
                      <a:noFill/>
                    </a:ln>
                  </pic:spPr>
                </pic:pic>
              </a:graphicData>
            </a:graphic>
          </wp:inline>
        </w:drawing>
      </w:r>
    </w:p>
    <w:p w14:paraId="4E9B0E9B" w14:textId="0DF758BD" w:rsidR="00CB4BFD" w:rsidRPr="00A361CC" w:rsidRDefault="00CB4BFD" w:rsidP="00CB4BFD">
      <w:pPr>
        <w:pStyle w:val="Lgende"/>
        <w:jc w:val="center"/>
      </w:pPr>
      <w:r>
        <w:t xml:space="preserve">Figure </w:t>
      </w:r>
      <w:fldSimple w:instr=" SEQ Figure \* ARABIC ">
        <w:r w:rsidR="009E75CE">
          <w:rPr>
            <w:noProof/>
          </w:rPr>
          <w:t>8</w:t>
        </w:r>
      </w:fldSimple>
      <w:r>
        <w:t xml:space="preserve"> Marketing du projet de nouveau quartier Al-</w:t>
      </w:r>
      <w:proofErr w:type="spellStart"/>
      <w:r>
        <w:t>Waab</w:t>
      </w:r>
      <w:proofErr w:type="spellEnd"/>
      <w:r>
        <w:t xml:space="preserve"> City, à proximité d’Aspire Zone (Al-</w:t>
      </w:r>
      <w:proofErr w:type="spellStart"/>
      <w:r>
        <w:t>Aziziyah</w:t>
      </w:r>
      <w:proofErr w:type="spellEnd"/>
      <w:r>
        <w:t>), Benchetrit 2011</w:t>
      </w:r>
    </w:p>
    <w:p w14:paraId="2D8C3F34" w14:textId="77777777" w:rsidR="00CB4BFD" w:rsidRDefault="00CB4BFD" w:rsidP="00CB4BFD">
      <w:pPr>
        <w:jc w:val="center"/>
      </w:pPr>
    </w:p>
    <w:p w14:paraId="78618122" w14:textId="77777777" w:rsidR="00CB4BFD" w:rsidRDefault="00CB4BFD" w:rsidP="00CB4BFD">
      <w:pPr>
        <w:keepNext/>
        <w:jc w:val="center"/>
      </w:pPr>
      <w:r>
        <w:rPr>
          <w:noProof/>
        </w:rPr>
        <w:drawing>
          <wp:inline distT="0" distB="0" distL="0" distR="0" wp14:anchorId="691D5BB6" wp14:editId="26543C4C">
            <wp:extent cx="5760720" cy="3819525"/>
            <wp:effectExtent l="0" t="0" r="0" b="9525"/>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60720" cy="3819525"/>
                    </a:xfrm>
                    <a:prstGeom prst="rect">
                      <a:avLst/>
                    </a:prstGeom>
                    <a:noFill/>
                    <a:ln>
                      <a:noFill/>
                    </a:ln>
                  </pic:spPr>
                </pic:pic>
              </a:graphicData>
            </a:graphic>
          </wp:inline>
        </w:drawing>
      </w:r>
    </w:p>
    <w:p w14:paraId="4FA3EDFC" w14:textId="6C5BEF9C" w:rsidR="00CB4BFD" w:rsidRPr="00CB4BFD" w:rsidRDefault="00CB4BFD" w:rsidP="00CB4BFD">
      <w:pPr>
        <w:pStyle w:val="Lgende"/>
        <w:jc w:val="center"/>
      </w:pPr>
      <w:r>
        <w:t xml:space="preserve">Figure </w:t>
      </w:r>
      <w:fldSimple w:instr=" SEQ Figure \* ARABIC ">
        <w:r w:rsidR="009E75CE">
          <w:rPr>
            <w:noProof/>
          </w:rPr>
          <w:t>9</w:t>
        </w:r>
      </w:fldSimple>
      <w:r>
        <w:t xml:space="preserve"> Démarrage du chantier Al </w:t>
      </w:r>
      <w:proofErr w:type="spellStart"/>
      <w:r>
        <w:t>Waab</w:t>
      </w:r>
      <w:proofErr w:type="spellEnd"/>
      <w:r>
        <w:t xml:space="preserve"> City, qui accueillera surtout des bureaux et de nouveaux </w:t>
      </w:r>
      <w:r w:rsidRPr="009D5D3A">
        <w:rPr>
          <w:i w:val="0"/>
          <w:iCs w:val="0"/>
        </w:rPr>
        <w:t>compounds</w:t>
      </w:r>
      <w:r>
        <w:t xml:space="preserve"> résidentiels, Benchetrit 2011</w:t>
      </w:r>
    </w:p>
    <w:p w14:paraId="5EEDC778" w14:textId="77777777" w:rsidR="005D25BE" w:rsidRPr="005D25BE" w:rsidRDefault="005D25BE" w:rsidP="00FA500D">
      <w:pPr>
        <w:jc w:val="center"/>
      </w:pPr>
    </w:p>
    <w:p w14:paraId="630A2826" w14:textId="77777777" w:rsidR="005D25BE" w:rsidRDefault="00BD4A11" w:rsidP="00FA500D">
      <w:pPr>
        <w:keepNext/>
        <w:jc w:val="center"/>
      </w:pPr>
      <w:r>
        <w:rPr>
          <w:noProof/>
        </w:rPr>
        <w:drawing>
          <wp:inline distT="0" distB="0" distL="0" distR="0" wp14:anchorId="0899E7A9" wp14:editId="1358ECC7">
            <wp:extent cx="5327650" cy="3898900"/>
            <wp:effectExtent l="0" t="0" r="6350" b="635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327650" cy="3898900"/>
                    </a:xfrm>
                    <a:prstGeom prst="rect">
                      <a:avLst/>
                    </a:prstGeom>
                    <a:noFill/>
                    <a:ln>
                      <a:noFill/>
                    </a:ln>
                  </pic:spPr>
                </pic:pic>
              </a:graphicData>
            </a:graphic>
          </wp:inline>
        </w:drawing>
      </w:r>
    </w:p>
    <w:p w14:paraId="17B326AE" w14:textId="76284DD5" w:rsidR="00D34965" w:rsidRDefault="005D25BE" w:rsidP="00FA500D">
      <w:pPr>
        <w:pStyle w:val="Lgende"/>
        <w:jc w:val="center"/>
      </w:pPr>
      <w:r>
        <w:t xml:space="preserve">Figure </w:t>
      </w:r>
      <w:fldSimple w:instr=" SEQ Figure \* ARABIC ">
        <w:r w:rsidR="009E75CE">
          <w:rPr>
            <w:noProof/>
          </w:rPr>
          <w:t>10</w:t>
        </w:r>
      </w:fldSimple>
      <w:r>
        <w:t xml:space="preserve"> </w:t>
      </w:r>
      <w:r w:rsidR="003E6EC0">
        <w:t>L</w:t>
      </w:r>
      <w:r>
        <w:t xml:space="preserve">ivraison du </w:t>
      </w:r>
      <w:r w:rsidR="00CE2ABB">
        <w:t xml:space="preserve">« village culturel » </w:t>
      </w:r>
      <w:proofErr w:type="spellStart"/>
      <w:r w:rsidR="00CE2ABB">
        <w:t>Katara</w:t>
      </w:r>
      <w:proofErr w:type="spellEnd"/>
      <w:r w:rsidR="003E6EC0">
        <w:t xml:space="preserve"> au nord de la ville</w:t>
      </w:r>
      <w:r>
        <w:t xml:space="preserve">, </w:t>
      </w:r>
      <w:r w:rsidR="00662FE2">
        <w:t>avec la tour « zig-zag »</w:t>
      </w:r>
      <w:r>
        <w:t xml:space="preserve"> en arrière-plan</w:t>
      </w:r>
      <w:r w:rsidR="00AA1D28">
        <w:t xml:space="preserve"> (gauche)</w:t>
      </w:r>
      <w:r w:rsidR="00662FE2">
        <w:t xml:space="preserve">, marquant l’entrée de la ville nouvelle </w:t>
      </w:r>
      <w:proofErr w:type="spellStart"/>
      <w:r w:rsidR="00662FE2">
        <w:t>Lusail</w:t>
      </w:r>
      <w:proofErr w:type="spellEnd"/>
      <w:r w:rsidR="00662FE2">
        <w:t xml:space="preserve"> et de l’île artificielle The Pearl</w:t>
      </w:r>
      <w:r w:rsidR="00AA1D28">
        <w:t xml:space="preserve"> (droite)</w:t>
      </w:r>
      <w:r w:rsidR="00662FE2">
        <w:t>, Benchetrit 2011</w:t>
      </w:r>
    </w:p>
    <w:p w14:paraId="4EDF91C4" w14:textId="77777777" w:rsidR="00053567" w:rsidRDefault="00053567" w:rsidP="00FA500D">
      <w:pPr>
        <w:jc w:val="center"/>
        <w:rPr>
          <w:b/>
          <w:bCs/>
        </w:rPr>
      </w:pPr>
    </w:p>
    <w:p w14:paraId="71E7DAA6" w14:textId="77777777" w:rsidR="007470F6" w:rsidRPr="00D34965" w:rsidRDefault="007470F6" w:rsidP="00FA500D">
      <w:pPr>
        <w:jc w:val="both"/>
        <w:rPr>
          <w:b/>
          <w:bCs/>
        </w:rPr>
      </w:pPr>
      <w:r w:rsidRPr="00D34965">
        <w:rPr>
          <w:b/>
          <w:bCs/>
        </w:rPr>
        <w:t>Le travail à la ville</w:t>
      </w:r>
    </w:p>
    <w:p w14:paraId="66BC1953" w14:textId="77777777" w:rsidR="00A834DF" w:rsidRDefault="0041321C" w:rsidP="00FA500D">
      <w:pPr>
        <w:jc w:val="both"/>
      </w:pPr>
      <w:r>
        <w:t xml:space="preserve">Les pouvoirs en place dans les pays du Golfe ont longtemps cherché à </w:t>
      </w:r>
      <w:r w:rsidR="00303CED">
        <w:t>limiter les interactions sociales d</w:t>
      </w:r>
      <w:r>
        <w:t xml:space="preserve">es travailleurs </w:t>
      </w:r>
      <w:r w:rsidR="001B3504">
        <w:t xml:space="preserve">migrants </w:t>
      </w:r>
      <w:r>
        <w:t>d</w:t>
      </w:r>
      <w:r w:rsidR="001B3504">
        <w:t>ans leurs</w:t>
      </w:r>
      <w:r>
        <w:t xml:space="preserve"> métropoles émergentes, en organisant rigoureusement flux et activités : chantiers nocturnes, déplacements en flottes de bus </w:t>
      </w:r>
      <w:r w:rsidR="00A53234">
        <w:t>« </w:t>
      </w:r>
      <w:r>
        <w:t>scolaires</w:t>
      </w:r>
      <w:r w:rsidR="00A53234">
        <w:t> »</w:t>
      </w:r>
      <w:r>
        <w:t>, assignation résidentielle dans des quartiers-camps</w:t>
      </w:r>
      <w:r w:rsidR="00303CED">
        <w:t xml:space="preserve"> ségrégués</w:t>
      </w:r>
      <w:r w:rsidR="00A53234">
        <w:t xml:space="preserve"> par nationalité</w:t>
      </w:r>
      <w:r>
        <w:t xml:space="preserve">, </w:t>
      </w:r>
      <w:proofErr w:type="spellStart"/>
      <w:r>
        <w:t>etc</w:t>
      </w:r>
      <w:proofErr w:type="spellEnd"/>
      <w:r w:rsidR="00303CED">
        <w:rPr>
          <w:rStyle w:val="Appelnotedebasdep"/>
        </w:rPr>
        <w:footnoteReference w:id="8"/>
      </w:r>
      <w:r>
        <w:t>. Le développement urbain tous azimuts de ces dernières décennies, au Qatar comme dans les pays voisins où le</w:t>
      </w:r>
      <w:r w:rsidR="00A834DF">
        <w:t>s</w:t>
      </w:r>
      <w:r>
        <w:t xml:space="preserve"> condition</w:t>
      </w:r>
      <w:r w:rsidR="00A834DF">
        <w:t>s</w:t>
      </w:r>
      <w:r>
        <w:t xml:space="preserve"> de travail ont été dénoncées par des ONG, a </w:t>
      </w:r>
      <w:r w:rsidR="001B3504">
        <w:t xml:space="preserve">accru la visibilité de ces individus </w:t>
      </w:r>
      <w:r>
        <w:t xml:space="preserve">en ville. </w:t>
      </w:r>
      <w:r w:rsidR="00A834DF">
        <w:t xml:space="preserve">Ils sont même souvent, dans certaines zones encore inachevées, les seuls </w:t>
      </w:r>
      <w:r w:rsidR="00A53234">
        <w:t xml:space="preserve">et uniques </w:t>
      </w:r>
      <w:r w:rsidR="00A834DF">
        <w:t xml:space="preserve">occupants, affectés aux finitions, à l’entretien et à la sécurisation des nouveaux quartiers et des villes nouvelles </w:t>
      </w:r>
      <w:r w:rsidR="001B3504">
        <w:t>en attente</w:t>
      </w:r>
      <w:r w:rsidR="00A834DF">
        <w:t xml:space="preserve"> </w:t>
      </w:r>
      <w:r w:rsidR="001B3504">
        <w:t>d’</w:t>
      </w:r>
      <w:r w:rsidR="00A834DF">
        <w:t>habitants</w:t>
      </w:r>
      <w:r w:rsidR="001B3504">
        <w:t xml:space="preserve"> et de visiteurs</w:t>
      </w:r>
      <w:r w:rsidR="00A834DF">
        <w:t>.</w:t>
      </w:r>
    </w:p>
    <w:p w14:paraId="59246B47" w14:textId="0BF08894" w:rsidR="007470F6" w:rsidRPr="007470F6" w:rsidRDefault="00A834DF" w:rsidP="00FA500D">
      <w:pPr>
        <w:jc w:val="both"/>
      </w:pPr>
      <w:r>
        <w:t>L’objectif</w:t>
      </w:r>
      <w:r w:rsidR="001B3504">
        <w:t xml:space="preserve"> du photographe </w:t>
      </w:r>
      <w:r>
        <w:t>a pu saisir les corps et les visages</w:t>
      </w:r>
      <w:r w:rsidR="008A7DDC">
        <w:t xml:space="preserve"> de ceux qui n’ont pas tout à la fait le « droit à la ville »</w:t>
      </w:r>
      <w:r w:rsidR="001B3504">
        <w:t xml:space="preserve">, selon la formule du philosophe Henri Lefebvre, </w:t>
      </w:r>
      <w:r w:rsidR="008A7DDC">
        <w:t>mais qui sont pourtant au cœur de la dynamique capitaliste de production de l’espace urbain qatari. La division du travail par couleur</w:t>
      </w:r>
      <w:r w:rsidR="001D735C">
        <w:t xml:space="preserve"> </w:t>
      </w:r>
      <w:r w:rsidR="001D735C" w:rsidRPr="00185A3A">
        <w:t>vestimentaire</w:t>
      </w:r>
      <w:r w:rsidR="008A7DDC">
        <w:t xml:space="preserve"> </w:t>
      </w:r>
      <w:r w:rsidR="008D5327">
        <w:t>– jaune</w:t>
      </w:r>
      <w:r w:rsidR="008A7DDC">
        <w:t xml:space="preserve"> pour la sécurité, bleu pour la construction, vert pour le paysagisme, orange pour l’entretien</w:t>
      </w:r>
      <w:r w:rsidR="004E3D1D">
        <w:t>, sans oublier le rose, qui manque à cette série, pour le travail domestique féminin</w:t>
      </w:r>
      <w:r w:rsidR="008A7DDC">
        <w:t xml:space="preserve"> – vient rappeler l’extrême codification du travail</w:t>
      </w:r>
      <w:r w:rsidR="008D5327">
        <w:t xml:space="preserve"> urbain</w:t>
      </w:r>
      <w:r w:rsidR="00303CED">
        <w:t xml:space="preserve"> et sa rationalisation par « compétences »</w:t>
      </w:r>
      <w:r w:rsidR="008D5327">
        <w:t xml:space="preserve"> </w:t>
      </w:r>
      <w:r w:rsidR="00563455" w:rsidRPr="00DF0469">
        <w:t xml:space="preserve">(et </w:t>
      </w:r>
      <w:r w:rsidR="00563455" w:rsidRPr="00DF0469">
        <w:lastRenderedPageBreak/>
        <w:t>nationalités)</w:t>
      </w:r>
      <w:r w:rsidR="00563455">
        <w:t xml:space="preserve"> </w:t>
      </w:r>
      <w:r w:rsidR="00303CED">
        <w:t>largement déshumanisant</w:t>
      </w:r>
      <w:r w:rsidR="008D5327">
        <w:t>e</w:t>
      </w:r>
      <w:r w:rsidR="00303CED">
        <w:t xml:space="preserve"> selon Natasha </w:t>
      </w:r>
      <w:proofErr w:type="spellStart"/>
      <w:r w:rsidR="00303CED">
        <w:t>Iskander</w:t>
      </w:r>
      <w:proofErr w:type="spellEnd"/>
      <w:r w:rsidR="004E3D1D">
        <w:rPr>
          <w:rStyle w:val="Appelnotedebasdep"/>
        </w:rPr>
        <w:footnoteReference w:id="9"/>
      </w:r>
      <w:r w:rsidR="008D5327">
        <w:t xml:space="preserve">, </w:t>
      </w:r>
      <w:r w:rsidR="004E3D1D">
        <w:t>et ce malgré les récentes réformes en matière de droit du travail adoptées par le Qatar</w:t>
      </w:r>
      <w:r w:rsidR="004E3D1D">
        <w:rPr>
          <w:rStyle w:val="Appelnotedebasdep"/>
        </w:rPr>
        <w:footnoteReference w:id="10"/>
      </w:r>
      <w:r w:rsidR="004E3D1D">
        <w:t>.</w:t>
      </w:r>
    </w:p>
    <w:p w14:paraId="653472BC" w14:textId="77777777" w:rsidR="005D25BE" w:rsidRPr="005D25BE" w:rsidRDefault="005D25BE" w:rsidP="00FA500D">
      <w:pPr>
        <w:jc w:val="center"/>
      </w:pPr>
    </w:p>
    <w:p w14:paraId="28227E60" w14:textId="77777777" w:rsidR="002A20F1" w:rsidRDefault="00BD4A11" w:rsidP="00FA500D">
      <w:pPr>
        <w:keepNext/>
        <w:jc w:val="center"/>
      </w:pPr>
      <w:r>
        <w:rPr>
          <w:noProof/>
        </w:rPr>
        <w:drawing>
          <wp:inline distT="0" distB="0" distL="0" distR="0" wp14:anchorId="5580527A" wp14:editId="36E8F766">
            <wp:extent cx="5168900" cy="3784600"/>
            <wp:effectExtent l="0" t="0" r="0" b="635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168900" cy="3784600"/>
                    </a:xfrm>
                    <a:prstGeom prst="rect">
                      <a:avLst/>
                    </a:prstGeom>
                    <a:noFill/>
                    <a:ln>
                      <a:noFill/>
                    </a:ln>
                  </pic:spPr>
                </pic:pic>
              </a:graphicData>
            </a:graphic>
          </wp:inline>
        </w:drawing>
      </w:r>
    </w:p>
    <w:p w14:paraId="4E56E7D0" w14:textId="5B78D929" w:rsidR="00536A0B" w:rsidRDefault="002A20F1" w:rsidP="00FA500D">
      <w:pPr>
        <w:pStyle w:val="Lgende"/>
        <w:jc w:val="center"/>
      </w:pPr>
      <w:r>
        <w:t xml:space="preserve">Figure </w:t>
      </w:r>
      <w:fldSimple w:instr=" SEQ Figure \* ARABIC ">
        <w:r w:rsidR="009E75CE">
          <w:rPr>
            <w:noProof/>
          </w:rPr>
          <w:t>11</w:t>
        </w:r>
      </w:fldSimple>
      <w:r>
        <w:t xml:space="preserve"> </w:t>
      </w:r>
      <w:r w:rsidR="00662FE2">
        <w:t>V</w:t>
      </w:r>
      <w:r>
        <w:t xml:space="preserve">ieux bus scolaires servant à </w:t>
      </w:r>
      <w:r w:rsidR="00662FE2">
        <w:t>acheminer</w:t>
      </w:r>
      <w:r>
        <w:t xml:space="preserve"> les ouvriers sur le chantier </w:t>
      </w:r>
      <w:r w:rsidR="00662FE2">
        <w:t xml:space="preserve">de </w:t>
      </w:r>
      <w:r w:rsidR="007470F6">
        <w:t xml:space="preserve">l’île artificielle </w:t>
      </w:r>
      <w:r w:rsidRPr="00CB4BFD">
        <w:t>The Pearl</w:t>
      </w:r>
      <w:r>
        <w:t xml:space="preserve">, </w:t>
      </w:r>
      <w:r w:rsidR="007470F6">
        <w:t>en construction depuis 2007</w:t>
      </w:r>
      <w:r w:rsidR="00662FE2">
        <w:t>, Benchetrit 2011</w:t>
      </w:r>
    </w:p>
    <w:p w14:paraId="77080694" w14:textId="77777777" w:rsidR="00652A5A" w:rsidRDefault="009A5D8A" w:rsidP="00FA500D">
      <w:pPr>
        <w:keepNext/>
        <w:jc w:val="center"/>
      </w:pPr>
      <w:r>
        <w:rPr>
          <w:noProof/>
        </w:rPr>
        <w:lastRenderedPageBreak/>
        <w:drawing>
          <wp:inline distT="0" distB="0" distL="0" distR="0" wp14:anchorId="2267DF2B" wp14:editId="05E949AB">
            <wp:extent cx="5760720" cy="3839845"/>
            <wp:effectExtent l="0" t="0" r="0" b="825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0720" cy="3839845"/>
                    </a:xfrm>
                    <a:prstGeom prst="rect">
                      <a:avLst/>
                    </a:prstGeom>
                    <a:noFill/>
                    <a:ln>
                      <a:noFill/>
                    </a:ln>
                  </pic:spPr>
                </pic:pic>
              </a:graphicData>
            </a:graphic>
          </wp:inline>
        </w:drawing>
      </w:r>
    </w:p>
    <w:p w14:paraId="09F14AD0" w14:textId="47D5C336" w:rsidR="002A20F1" w:rsidRPr="002A20F1" w:rsidRDefault="00652A5A" w:rsidP="00FA500D">
      <w:pPr>
        <w:pStyle w:val="Lgende"/>
        <w:jc w:val="center"/>
      </w:pPr>
      <w:r>
        <w:t xml:space="preserve">Figure </w:t>
      </w:r>
      <w:fldSimple w:instr=" SEQ Figure \* ARABIC ">
        <w:r w:rsidR="009E75CE">
          <w:rPr>
            <w:noProof/>
          </w:rPr>
          <w:t>12</w:t>
        </w:r>
      </w:fldSimple>
      <w:r>
        <w:t xml:space="preserve"> </w:t>
      </w:r>
      <w:r w:rsidR="00662FE2">
        <w:t xml:space="preserve">Sécurisation et entretien de l’amphithéâtre tout juste livré dans le « village culturel » </w:t>
      </w:r>
      <w:proofErr w:type="spellStart"/>
      <w:r w:rsidR="00662FE2">
        <w:t>Katara</w:t>
      </w:r>
      <w:proofErr w:type="spellEnd"/>
      <w:r w:rsidR="00662FE2">
        <w:t xml:space="preserve">, </w:t>
      </w:r>
      <w:r w:rsidR="00B81ED1">
        <w:t xml:space="preserve">situé entre West Bay et The Pearl, </w:t>
      </w:r>
      <w:r w:rsidR="00662FE2">
        <w:t>Benchetrit 2011</w:t>
      </w:r>
    </w:p>
    <w:p w14:paraId="08CFC889" w14:textId="77777777" w:rsidR="00662FE2" w:rsidRDefault="00884277" w:rsidP="00FA500D">
      <w:pPr>
        <w:keepNext/>
        <w:jc w:val="center"/>
      </w:pPr>
      <w:r>
        <w:rPr>
          <w:noProof/>
        </w:rPr>
        <w:drawing>
          <wp:inline distT="0" distB="0" distL="0" distR="0" wp14:anchorId="61BBDED0" wp14:editId="7F5FCC84">
            <wp:extent cx="5760720" cy="3839845"/>
            <wp:effectExtent l="0" t="0" r="0" b="8255"/>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60720" cy="3839845"/>
                    </a:xfrm>
                    <a:prstGeom prst="rect">
                      <a:avLst/>
                    </a:prstGeom>
                    <a:noFill/>
                    <a:ln>
                      <a:noFill/>
                    </a:ln>
                  </pic:spPr>
                </pic:pic>
              </a:graphicData>
            </a:graphic>
          </wp:inline>
        </w:drawing>
      </w:r>
    </w:p>
    <w:p w14:paraId="264CE160" w14:textId="090AF96E" w:rsidR="00054230" w:rsidRDefault="00662FE2" w:rsidP="00FA500D">
      <w:pPr>
        <w:pStyle w:val="Lgende"/>
        <w:jc w:val="center"/>
      </w:pPr>
      <w:r>
        <w:t xml:space="preserve">Figure </w:t>
      </w:r>
      <w:fldSimple w:instr=" SEQ Figure \* ARABIC ">
        <w:r w:rsidR="009E75CE">
          <w:rPr>
            <w:noProof/>
          </w:rPr>
          <w:t>13</w:t>
        </w:r>
      </w:fldSimple>
      <w:r>
        <w:t xml:space="preserve"> Ouvriers</w:t>
      </w:r>
      <w:r w:rsidR="00B81ED1">
        <w:t xml:space="preserve"> portant un foulard</w:t>
      </w:r>
      <w:r w:rsidR="00280E79">
        <w:t xml:space="preserve"> censé limiter les effets de la lumière et de l’air brûlant (32 degrés en ce jour de mars)</w:t>
      </w:r>
      <w:r>
        <w:t xml:space="preserve"> sur un chantier du "village culturel" </w:t>
      </w:r>
      <w:proofErr w:type="spellStart"/>
      <w:r>
        <w:t>Katara</w:t>
      </w:r>
      <w:proofErr w:type="spellEnd"/>
      <w:r>
        <w:t>, Benchetrit 2011</w:t>
      </w:r>
    </w:p>
    <w:p w14:paraId="6E6EDCCA" w14:textId="77777777" w:rsidR="00054230" w:rsidRDefault="00884277" w:rsidP="00FA500D">
      <w:pPr>
        <w:keepNext/>
        <w:jc w:val="center"/>
      </w:pPr>
      <w:r>
        <w:rPr>
          <w:noProof/>
        </w:rPr>
        <w:lastRenderedPageBreak/>
        <w:drawing>
          <wp:inline distT="0" distB="0" distL="0" distR="0" wp14:anchorId="1935E6EE" wp14:editId="43E8FF6B">
            <wp:extent cx="5760720" cy="3839845"/>
            <wp:effectExtent l="0" t="0" r="0" b="8255"/>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60720" cy="3839845"/>
                    </a:xfrm>
                    <a:prstGeom prst="rect">
                      <a:avLst/>
                    </a:prstGeom>
                    <a:noFill/>
                    <a:ln>
                      <a:noFill/>
                    </a:ln>
                  </pic:spPr>
                </pic:pic>
              </a:graphicData>
            </a:graphic>
          </wp:inline>
        </w:drawing>
      </w:r>
    </w:p>
    <w:p w14:paraId="2E192513" w14:textId="3BA92735" w:rsidR="00054230" w:rsidRDefault="00054230" w:rsidP="00FA500D">
      <w:pPr>
        <w:pStyle w:val="Lgende"/>
        <w:jc w:val="center"/>
      </w:pPr>
      <w:r>
        <w:t xml:space="preserve">Figure </w:t>
      </w:r>
      <w:fldSimple w:instr=" SEQ Figure \* ARABIC ">
        <w:r w:rsidR="009E75CE">
          <w:rPr>
            <w:noProof/>
          </w:rPr>
          <w:t>14</w:t>
        </w:r>
      </w:fldSimple>
      <w:r>
        <w:t xml:space="preserve"> </w:t>
      </w:r>
      <w:r w:rsidR="00280E79">
        <w:t>Les débuts du v</w:t>
      </w:r>
      <w:r>
        <w:t xml:space="preserve">erdissement de la ville : </w:t>
      </w:r>
      <w:r w:rsidR="00662FE2">
        <w:t xml:space="preserve">pose de </w:t>
      </w:r>
      <w:r>
        <w:t>pelouse</w:t>
      </w:r>
      <w:r w:rsidR="00662FE2">
        <w:t xml:space="preserve"> sur un rond-point à proximité de l’hôtel Intercontinental</w:t>
      </w:r>
      <w:r w:rsidR="008D5327">
        <w:t xml:space="preserve"> (</w:t>
      </w:r>
      <w:r w:rsidR="00662FE2">
        <w:t>West Bay Beach</w:t>
      </w:r>
      <w:r w:rsidR="008D5327">
        <w:t>),</w:t>
      </w:r>
      <w:r w:rsidR="00741EBD">
        <w:t xml:space="preserve"> préfigurant la plantation de milliers d’arbres autour des </w:t>
      </w:r>
      <w:r w:rsidR="00185A3A">
        <w:t xml:space="preserve">futurs </w:t>
      </w:r>
      <w:r w:rsidR="00741EBD">
        <w:t>stades du pays,</w:t>
      </w:r>
      <w:r w:rsidR="00662FE2">
        <w:t xml:space="preserve"> Benchetrit 2011</w:t>
      </w:r>
    </w:p>
    <w:p w14:paraId="15B00EC4" w14:textId="77777777" w:rsidR="00744CFE" w:rsidRDefault="00884277" w:rsidP="00FA500D">
      <w:pPr>
        <w:keepNext/>
        <w:jc w:val="center"/>
      </w:pPr>
      <w:r>
        <w:rPr>
          <w:noProof/>
        </w:rPr>
        <w:drawing>
          <wp:inline distT="0" distB="0" distL="0" distR="0" wp14:anchorId="5C9B863C" wp14:editId="557987E2">
            <wp:extent cx="5760720" cy="3839845"/>
            <wp:effectExtent l="0" t="0" r="0" b="8255"/>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60720" cy="3839845"/>
                    </a:xfrm>
                    <a:prstGeom prst="rect">
                      <a:avLst/>
                    </a:prstGeom>
                    <a:noFill/>
                    <a:ln>
                      <a:noFill/>
                    </a:ln>
                  </pic:spPr>
                </pic:pic>
              </a:graphicData>
            </a:graphic>
          </wp:inline>
        </w:drawing>
      </w:r>
    </w:p>
    <w:p w14:paraId="1E3325E9" w14:textId="2D1B60BE" w:rsidR="008E20F3" w:rsidRDefault="00744CFE" w:rsidP="00FA500D">
      <w:pPr>
        <w:pStyle w:val="Lgende"/>
        <w:jc w:val="center"/>
      </w:pPr>
      <w:r>
        <w:t xml:space="preserve">Figure </w:t>
      </w:r>
      <w:fldSimple w:instr=" SEQ Figure \* ARABIC ">
        <w:r w:rsidR="009E75CE">
          <w:rPr>
            <w:noProof/>
          </w:rPr>
          <w:t>15</w:t>
        </w:r>
      </w:fldSimple>
      <w:r>
        <w:t xml:space="preserve"> </w:t>
      </w:r>
      <w:r w:rsidR="00280E79">
        <w:t xml:space="preserve">Petit entretien </w:t>
      </w:r>
      <w:r w:rsidR="008D5327">
        <w:t xml:space="preserve">de voirie </w:t>
      </w:r>
      <w:r w:rsidR="00280E79">
        <w:t xml:space="preserve">« à la brouette » </w:t>
      </w:r>
      <w:r>
        <w:t>dans le centre-ville de Doha, Benchetrit 2011</w:t>
      </w:r>
    </w:p>
    <w:p w14:paraId="2B4211AB" w14:textId="77777777" w:rsidR="00744CFE" w:rsidRDefault="00884277" w:rsidP="00FA500D">
      <w:pPr>
        <w:keepNext/>
        <w:jc w:val="center"/>
      </w:pPr>
      <w:r>
        <w:rPr>
          <w:noProof/>
        </w:rPr>
        <w:lastRenderedPageBreak/>
        <w:drawing>
          <wp:inline distT="0" distB="0" distL="0" distR="0" wp14:anchorId="325ECC02" wp14:editId="79C53992">
            <wp:extent cx="5760720" cy="7816850"/>
            <wp:effectExtent l="0" t="0" r="0" b="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60720" cy="7816850"/>
                    </a:xfrm>
                    <a:prstGeom prst="rect">
                      <a:avLst/>
                    </a:prstGeom>
                    <a:noFill/>
                    <a:ln>
                      <a:noFill/>
                    </a:ln>
                  </pic:spPr>
                </pic:pic>
              </a:graphicData>
            </a:graphic>
          </wp:inline>
        </w:drawing>
      </w:r>
    </w:p>
    <w:p w14:paraId="20ACA58A" w14:textId="31C9B2EA" w:rsidR="008E20F3" w:rsidRDefault="00744CFE" w:rsidP="00FA500D">
      <w:pPr>
        <w:pStyle w:val="Lgende"/>
        <w:jc w:val="center"/>
      </w:pPr>
      <w:r>
        <w:t xml:space="preserve">Figure </w:t>
      </w:r>
      <w:fldSimple w:instr=" SEQ Figure \* ARABIC ">
        <w:r w:rsidR="009E75CE">
          <w:rPr>
            <w:noProof/>
          </w:rPr>
          <w:t>16</w:t>
        </w:r>
      </w:fldSimple>
      <w:r>
        <w:t xml:space="preserve"> Edification d'un échafaudage dans le centre</w:t>
      </w:r>
      <w:r w:rsidR="008D5327">
        <w:t>-ville</w:t>
      </w:r>
      <w:r>
        <w:t xml:space="preserve"> de Doha, Benchetrit 2011</w:t>
      </w:r>
    </w:p>
    <w:p w14:paraId="1A575F80" w14:textId="77777777" w:rsidR="007470F6" w:rsidRDefault="007470F6" w:rsidP="00FA500D">
      <w:pPr>
        <w:jc w:val="center"/>
      </w:pPr>
    </w:p>
    <w:p w14:paraId="24F7661A" w14:textId="77777777" w:rsidR="007470F6" w:rsidRDefault="007470F6" w:rsidP="00FA500D">
      <w:pPr>
        <w:jc w:val="center"/>
      </w:pPr>
    </w:p>
    <w:p w14:paraId="4214BA8D" w14:textId="77777777" w:rsidR="007470F6" w:rsidRPr="00280E79" w:rsidRDefault="007470F6" w:rsidP="00FA500D">
      <w:pPr>
        <w:jc w:val="both"/>
        <w:rPr>
          <w:b/>
          <w:bCs/>
        </w:rPr>
      </w:pPr>
      <w:r w:rsidRPr="00280E79">
        <w:rPr>
          <w:b/>
          <w:bCs/>
        </w:rPr>
        <w:lastRenderedPageBreak/>
        <w:t>L’urbanité des marges</w:t>
      </w:r>
    </w:p>
    <w:p w14:paraId="30459B86" w14:textId="77777777" w:rsidR="00280E79" w:rsidRDefault="00A00ECE" w:rsidP="00FA500D">
      <w:pPr>
        <w:jc w:val="both"/>
      </w:pPr>
      <w:r>
        <w:t xml:space="preserve">La </w:t>
      </w:r>
      <w:r w:rsidR="00280E79">
        <w:t xml:space="preserve">régénération </w:t>
      </w:r>
      <w:r w:rsidR="008D5327">
        <w:t>« </w:t>
      </w:r>
      <w:proofErr w:type="spellStart"/>
      <w:r w:rsidR="00280E79">
        <w:t>gentrificatrice</w:t>
      </w:r>
      <w:proofErr w:type="spellEnd"/>
      <w:r w:rsidR="008D5327">
        <w:t> »</w:t>
      </w:r>
      <w:r w:rsidR="00280E79">
        <w:t xml:space="preserve"> du centre-ville</w:t>
      </w:r>
      <w:r>
        <w:t xml:space="preserve"> de Doha</w:t>
      </w:r>
      <w:r w:rsidR="00886D11">
        <w:t>, où ne subsistent plus que quelques formes résiduelles d’habitat populaire,</w:t>
      </w:r>
      <w:r>
        <w:t xml:space="preserve"> constitue un précédent en matière de mise aux normes internationales de la ville. L’extension de cette stratégie à des quartiers périphériques était déjà à l’œuvre en 2011, comme le </w:t>
      </w:r>
      <w:r w:rsidR="008D5327">
        <w:t>montrent</w:t>
      </w:r>
      <w:r>
        <w:t xml:space="preserve"> les démolitions survenues à Al-Saad à l’ouest de l’agglomération. Elle a permis de récupérer d’importantes réserves foncières dans ce quartier situé à mi-chemin entre le centre-ville et le « quartier du sport », Aspire Zone</w:t>
      </w:r>
      <w:r w:rsidR="00886D11">
        <w:t>, où passe aujourd’hui l’une des trois lignes du métro de Doha</w:t>
      </w:r>
      <w:r>
        <w:t>.</w:t>
      </w:r>
    </w:p>
    <w:p w14:paraId="796C3785" w14:textId="77777777" w:rsidR="00886D11" w:rsidRDefault="00886D11" w:rsidP="00FA500D">
      <w:pPr>
        <w:jc w:val="both"/>
      </w:pPr>
      <w:r>
        <w:t xml:space="preserve">Les menaces d’expulsion et de démolition qui pèsent sur les quartiers populaires de Doha sont intrinsèques au statut « impermanent » de l’espace urbain, selon la formule de Yasser </w:t>
      </w:r>
      <w:proofErr w:type="spellStart"/>
      <w:r>
        <w:t>Elsheshtawy</w:t>
      </w:r>
      <w:proofErr w:type="spellEnd"/>
      <w:r>
        <w:rPr>
          <w:rStyle w:val="Appelnotedebasdep"/>
        </w:rPr>
        <w:footnoteReference w:id="11"/>
      </w:r>
      <w:r>
        <w:t>. Planifiées pour un usage éphémère</w:t>
      </w:r>
      <w:r w:rsidR="008D5327">
        <w:t xml:space="preserve"> – </w:t>
      </w:r>
      <w:r w:rsidR="00854E75">
        <w:t xml:space="preserve">ici </w:t>
      </w:r>
      <w:r w:rsidR="002B2B76">
        <w:t>l’événement sportif</w:t>
      </w:r>
      <w:r w:rsidR="008D5327">
        <w:t xml:space="preserve"> – </w:t>
      </w:r>
      <w:r>
        <w:t>et pratiquées par des résidents temporaires</w:t>
      </w:r>
      <w:r w:rsidR="002B60C9">
        <w:rPr>
          <w:rStyle w:val="Appelnotedebasdep"/>
        </w:rPr>
        <w:footnoteReference w:id="12"/>
      </w:r>
      <w:r w:rsidR="008D5327">
        <w:t xml:space="preserve"> – </w:t>
      </w:r>
      <w:r w:rsidR="002B2B76">
        <w:t>les travailleurs migrants</w:t>
      </w:r>
      <w:r w:rsidR="008D5327">
        <w:t xml:space="preserve"> –, </w:t>
      </w:r>
      <w:r w:rsidR="002B2B76">
        <w:t xml:space="preserve">Doha et les </w:t>
      </w:r>
      <w:r w:rsidR="008D5327">
        <w:t xml:space="preserve">autres </w:t>
      </w:r>
      <w:r w:rsidR="002B2B76">
        <w:t xml:space="preserve">villes du Golfe </w:t>
      </w:r>
      <w:r>
        <w:t>sont</w:t>
      </w:r>
      <w:r w:rsidR="002B2B76">
        <w:t xml:space="preserve"> </w:t>
      </w:r>
      <w:r>
        <w:t>elles-mêmes</w:t>
      </w:r>
      <w:r w:rsidR="002B2B76">
        <w:t>, selon ce dernier,</w:t>
      </w:r>
      <w:r>
        <w:t xml:space="preserve"> des «</w:t>
      </w:r>
      <w:r>
        <w:rPr>
          <w:sz w:val="20"/>
          <w:szCs w:val="20"/>
        </w:rPr>
        <w:t> </w:t>
      </w:r>
      <w:r>
        <w:t>villes temporaires</w:t>
      </w:r>
      <w:r>
        <w:rPr>
          <w:sz w:val="20"/>
          <w:szCs w:val="20"/>
        </w:rPr>
        <w:t> </w:t>
      </w:r>
      <w:r>
        <w:t>»</w:t>
      </w:r>
      <w:r w:rsidR="002B2B76">
        <w:t>.</w:t>
      </w:r>
    </w:p>
    <w:p w14:paraId="479AF356" w14:textId="77777777" w:rsidR="002B2B76" w:rsidRDefault="002B2B76" w:rsidP="00FA500D">
      <w:pPr>
        <w:jc w:val="both"/>
      </w:pPr>
      <w:r>
        <w:t xml:space="preserve">Mais dans ce contexte, l’attachement, l’ancrage et l’appropriation de l’espace se produisent malgré tout. Dans les interstices de la ville-spectacle standardisée, une autre ville apparaît, ordinaire et cosmopolite, matérialisant, à travers les espaces de consommation et de déambulation notamment, </w:t>
      </w:r>
      <w:r w:rsidR="00EF2379">
        <w:t>une</w:t>
      </w:r>
      <w:r>
        <w:t xml:space="preserve"> mondialisation et </w:t>
      </w:r>
      <w:r w:rsidR="00EF2379">
        <w:t>une</w:t>
      </w:r>
      <w:r>
        <w:t xml:space="preserve"> citadinité </w:t>
      </w:r>
      <w:r w:rsidR="00EF2379">
        <w:t>« </w:t>
      </w:r>
      <w:r>
        <w:t xml:space="preserve">par le </w:t>
      </w:r>
      <w:r w:rsidRPr="00185A3A">
        <w:t>bas</w:t>
      </w:r>
      <w:r w:rsidR="00EF2379" w:rsidRPr="00185A3A">
        <w:t> »</w:t>
      </w:r>
      <w:r w:rsidRPr="00185A3A">
        <w:t>.</w:t>
      </w:r>
      <w:r w:rsidR="005818AE" w:rsidRPr="00185A3A">
        <w:t xml:space="preserve"> </w:t>
      </w:r>
      <w:r w:rsidR="00743521" w:rsidRPr="00185A3A">
        <w:t>Ces marges urbaines de</w:t>
      </w:r>
      <w:r w:rsidR="005818AE" w:rsidRPr="00185A3A">
        <w:t xml:space="preserve"> Doha</w:t>
      </w:r>
      <w:r w:rsidR="00A45C8D" w:rsidRPr="00185A3A">
        <w:t>, déjà fragilisée</w:t>
      </w:r>
      <w:r w:rsidR="00743521" w:rsidRPr="00185A3A">
        <w:t>s</w:t>
      </w:r>
      <w:r w:rsidR="00A45C8D">
        <w:t xml:space="preserve"> par les politiques urbaines pré-coupe du monde,</w:t>
      </w:r>
      <w:r w:rsidR="005818AE">
        <w:t xml:space="preserve"> aur</w:t>
      </w:r>
      <w:r w:rsidR="00743521">
        <w:t>on</w:t>
      </w:r>
      <w:r w:rsidR="005818AE">
        <w:t>t-elle</w:t>
      </w:r>
      <w:r w:rsidR="00743521">
        <w:t>s</w:t>
      </w:r>
      <w:r w:rsidR="005818AE">
        <w:t xml:space="preserve"> résisté aux transformations de la décennie 2010 ? Il faudra d’autres enquêtes </w:t>
      </w:r>
      <w:r w:rsidR="008D5327">
        <w:t xml:space="preserve">de terrain </w:t>
      </w:r>
      <w:r w:rsidR="005818AE">
        <w:t>pour le dire…</w:t>
      </w:r>
    </w:p>
    <w:p w14:paraId="1E75F433" w14:textId="77777777" w:rsidR="007470F6" w:rsidRPr="007470F6" w:rsidRDefault="007470F6" w:rsidP="00FA500D">
      <w:pPr>
        <w:jc w:val="center"/>
      </w:pPr>
    </w:p>
    <w:p w14:paraId="2E2606B8" w14:textId="77777777" w:rsidR="007470F6" w:rsidRPr="007470F6" w:rsidRDefault="007470F6" w:rsidP="00FA500D">
      <w:pPr>
        <w:jc w:val="center"/>
      </w:pPr>
    </w:p>
    <w:p w14:paraId="03DC918C" w14:textId="77777777" w:rsidR="008E20F3" w:rsidRDefault="00884277" w:rsidP="00FA500D">
      <w:pPr>
        <w:keepNext/>
        <w:jc w:val="center"/>
      </w:pPr>
      <w:r>
        <w:rPr>
          <w:noProof/>
        </w:rPr>
        <w:lastRenderedPageBreak/>
        <w:drawing>
          <wp:inline distT="0" distB="0" distL="0" distR="0" wp14:anchorId="1E3E95DE" wp14:editId="62083AFD">
            <wp:extent cx="5760720" cy="3839845"/>
            <wp:effectExtent l="0" t="0" r="0" b="8255"/>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60720" cy="3839845"/>
                    </a:xfrm>
                    <a:prstGeom prst="rect">
                      <a:avLst/>
                    </a:prstGeom>
                    <a:noFill/>
                    <a:ln>
                      <a:noFill/>
                    </a:ln>
                  </pic:spPr>
                </pic:pic>
              </a:graphicData>
            </a:graphic>
          </wp:inline>
        </w:drawing>
      </w:r>
    </w:p>
    <w:p w14:paraId="3FC84D06" w14:textId="4D15903A" w:rsidR="008E20F3" w:rsidRDefault="008E20F3" w:rsidP="00FA500D">
      <w:pPr>
        <w:pStyle w:val="Lgende"/>
        <w:jc w:val="center"/>
      </w:pPr>
      <w:r>
        <w:t xml:space="preserve">Figure </w:t>
      </w:r>
      <w:fldSimple w:instr=" SEQ Figure \* ARABIC ">
        <w:r w:rsidR="009E75CE">
          <w:rPr>
            <w:noProof/>
          </w:rPr>
          <w:t>17</w:t>
        </w:r>
      </w:fldSimple>
      <w:r>
        <w:t xml:space="preserve"> </w:t>
      </w:r>
      <w:r w:rsidR="00744CFE">
        <w:t xml:space="preserve">Habitat précaire dans les résidus populaires du centre-ville de Doha, entre </w:t>
      </w:r>
      <w:proofErr w:type="spellStart"/>
      <w:r w:rsidR="00744CFE">
        <w:t>Msheireb</w:t>
      </w:r>
      <w:proofErr w:type="spellEnd"/>
      <w:r w:rsidR="00744CFE">
        <w:t xml:space="preserve"> et </w:t>
      </w:r>
      <w:proofErr w:type="spellStart"/>
      <w:r w:rsidR="00744CFE">
        <w:t>Sûq</w:t>
      </w:r>
      <w:proofErr w:type="spellEnd"/>
      <w:r w:rsidR="00744CFE">
        <w:t xml:space="preserve"> </w:t>
      </w:r>
      <w:proofErr w:type="spellStart"/>
      <w:r w:rsidR="00744CFE">
        <w:t>Waqif</w:t>
      </w:r>
      <w:proofErr w:type="spellEnd"/>
      <w:r w:rsidR="00744CFE">
        <w:t>, Benchetrit 2011</w:t>
      </w:r>
    </w:p>
    <w:p w14:paraId="023FBC9F" w14:textId="77777777" w:rsidR="00F823A6" w:rsidRDefault="00F823A6" w:rsidP="00FA500D">
      <w:pPr>
        <w:keepNext/>
        <w:jc w:val="center"/>
      </w:pPr>
      <w:r>
        <w:rPr>
          <w:noProof/>
        </w:rPr>
        <w:drawing>
          <wp:inline distT="0" distB="0" distL="0" distR="0" wp14:anchorId="70CBF7D7" wp14:editId="5BEFDD94">
            <wp:extent cx="5760720" cy="3839845"/>
            <wp:effectExtent l="0" t="0" r="0" b="8255"/>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60720" cy="3839845"/>
                    </a:xfrm>
                    <a:prstGeom prst="rect">
                      <a:avLst/>
                    </a:prstGeom>
                    <a:noFill/>
                    <a:ln>
                      <a:noFill/>
                    </a:ln>
                  </pic:spPr>
                </pic:pic>
              </a:graphicData>
            </a:graphic>
          </wp:inline>
        </w:drawing>
      </w:r>
    </w:p>
    <w:p w14:paraId="6233C047" w14:textId="37DFC2D1" w:rsidR="00F823A6" w:rsidRDefault="00F823A6" w:rsidP="00FA500D">
      <w:pPr>
        <w:pStyle w:val="Lgende"/>
        <w:jc w:val="center"/>
      </w:pPr>
      <w:r>
        <w:t xml:space="preserve">Figure </w:t>
      </w:r>
      <w:fldSimple w:instr=" SEQ Figure \* ARABIC ">
        <w:r w:rsidR="009E75CE">
          <w:rPr>
            <w:noProof/>
          </w:rPr>
          <w:t>18</w:t>
        </w:r>
      </w:fldSimple>
      <w:r>
        <w:t xml:space="preserve"> D</w:t>
      </w:r>
      <w:r w:rsidR="008D5327">
        <w:t>émolition</w:t>
      </w:r>
      <w:r>
        <w:t xml:space="preserve"> d’immeubles collectifs en vue de libérer du foncier dans le quartier Al-</w:t>
      </w:r>
      <w:proofErr w:type="spellStart"/>
      <w:r>
        <w:t>Sadd</w:t>
      </w:r>
      <w:proofErr w:type="spellEnd"/>
      <w:r>
        <w:t> ; au premier plan, vélos utilisés par les livreurs, Benchetrit 2011</w:t>
      </w:r>
    </w:p>
    <w:p w14:paraId="76645D8D" w14:textId="77777777" w:rsidR="00F823A6" w:rsidRPr="00F823A6" w:rsidRDefault="00F823A6" w:rsidP="00FA500D">
      <w:pPr>
        <w:jc w:val="center"/>
      </w:pPr>
    </w:p>
    <w:p w14:paraId="0365E170" w14:textId="77777777" w:rsidR="00505DD8" w:rsidRDefault="00505DD8" w:rsidP="00FA500D">
      <w:pPr>
        <w:keepNext/>
        <w:jc w:val="center"/>
      </w:pPr>
    </w:p>
    <w:p w14:paraId="768638DC" w14:textId="77777777" w:rsidR="006E2E62" w:rsidRDefault="00884277" w:rsidP="00FA500D">
      <w:pPr>
        <w:keepNext/>
        <w:jc w:val="center"/>
      </w:pPr>
      <w:r>
        <w:rPr>
          <w:noProof/>
        </w:rPr>
        <w:drawing>
          <wp:inline distT="0" distB="0" distL="0" distR="0" wp14:anchorId="1C1454F4" wp14:editId="530BD47B">
            <wp:extent cx="5760720" cy="3839845"/>
            <wp:effectExtent l="0" t="0" r="0" b="8255"/>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60720" cy="3839845"/>
                    </a:xfrm>
                    <a:prstGeom prst="rect">
                      <a:avLst/>
                    </a:prstGeom>
                    <a:noFill/>
                    <a:ln>
                      <a:noFill/>
                    </a:ln>
                  </pic:spPr>
                </pic:pic>
              </a:graphicData>
            </a:graphic>
          </wp:inline>
        </w:drawing>
      </w:r>
    </w:p>
    <w:p w14:paraId="16405273" w14:textId="5840FE70" w:rsidR="00753DCE" w:rsidRDefault="006E2E62" w:rsidP="00FA500D">
      <w:pPr>
        <w:pStyle w:val="Lgende"/>
        <w:jc w:val="center"/>
      </w:pPr>
      <w:r>
        <w:t xml:space="preserve">Figure </w:t>
      </w:r>
      <w:fldSimple w:instr=" SEQ Figure \* ARABIC ">
        <w:r w:rsidR="009E75CE">
          <w:rPr>
            <w:noProof/>
          </w:rPr>
          <w:t>19</w:t>
        </w:r>
      </w:fldSimple>
      <w:r>
        <w:t xml:space="preserve"> </w:t>
      </w:r>
      <w:r w:rsidR="00F47045">
        <w:t xml:space="preserve">Supermarché </w:t>
      </w:r>
      <w:r w:rsidR="00753DCE">
        <w:t xml:space="preserve">asiatique </w:t>
      </w:r>
      <w:r w:rsidR="00F47045">
        <w:t xml:space="preserve">dans le quartier péricentral </w:t>
      </w:r>
      <w:r>
        <w:t>Al</w:t>
      </w:r>
      <w:r w:rsidR="00F47045">
        <w:t>-</w:t>
      </w:r>
      <w:proofErr w:type="spellStart"/>
      <w:r w:rsidR="00F47045">
        <w:t>Sadd</w:t>
      </w:r>
      <w:proofErr w:type="spellEnd"/>
      <w:r w:rsidR="00F47045">
        <w:t>, qui accueillera bientôt de nouv</w:t>
      </w:r>
      <w:r w:rsidR="00854E75">
        <w:t>elles infrastructures urbaines (le métro notamment)</w:t>
      </w:r>
      <w:r w:rsidR="00F47045">
        <w:t>, Benchetrit 2011</w:t>
      </w:r>
    </w:p>
    <w:p w14:paraId="3CA7C970" w14:textId="77777777" w:rsidR="00753DCE" w:rsidRDefault="00753DCE" w:rsidP="00FA500D">
      <w:pPr>
        <w:pStyle w:val="Lgende"/>
        <w:keepNext/>
        <w:jc w:val="center"/>
      </w:pPr>
      <w:r>
        <w:rPr>
          <w:noProof/>
        </w:rPr>
        <w:lastRenderedPageBreak/>
        <w:drawing>
          <wp:inline distT="0" distB="0" distL="0" distR="0" wp14:anchorId="07E3433C" wp14:editId="34971264">
            <wp:extent cx="5760720" cy="3839210"/>
            <wp:effectExtent l="0" t="0" r="0" b="889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60720" cy="3839210"/>
                    </a:xfrm>
                    <a:prstGeom prst="rect">
                      <a:avLst/>
                    </a:prstGeom>
                    <a:noFill/>
                    <a:ln>
                      <a:noFill/>
                    </a:ln>
                  </pic:spPr>
                </pic:pic>
              </a:graphicData>
            </a:graphic>
          </wp:inline>
        </w:drawing>
      </w:r>
    </w:p>
    <w:p w14:paraId="0BE7A85B" w14:textId="01F7127B" w:rsidR="006E2E62" w:rsidRDefault="00753DCE" w:rsidP="00FA500D">
      <w:pPr>
        <w:pStyle w:val="Lgende"/>
        <w:jc w:val="center"/>
      </w:pPr>
      <w:r>
        <w:t xml:space="preserve">Figure </w:t>
      </w:r>
      <w:fldSimple w:instr=" SEQ Figure \* ARABIC ">
        <w:r w:rsidR="009E75CE">
          <w:rPr>
            <w:noProof/>
          </w:rPr>
          <w:t>20</w:t>
        </w:r>
      </w:fldSimple>
      <w:r>
        <w:t xml:space="preserve"> Commerce diasporique d</w:t>
      </w:r>
      <w:r w:rsidR="0099216C">
        <w:t>’</w:t>
      </w:r>
      <w:r>
        <w:t>Al-</w:t>
      </w:r>
      <w:proofErr w:type="spellStart"/>
      <w:r>
        <w:t>Sadd</w:t>
      </w:r>
      <w:proofErr w:type="spellEnd"/>
      <w:r>
        <w:t xml:space="preserve">, </w:t>
      </w:r>
      <w:r w:rsidR="00854E75">
        <w:t>rue Al-</w:t>
      </w:r>
      <w:proofErr w:type="spellStart"/>
      <w:r w:rsidR="00854E75">
        <w:t>Difaat</w:t>
      </w:r>
      <w:proofErr w:type="spellEnd"/>
      <w:r w:rsidR="00854E75">
        <w:t xml:space="preserve">, </w:t>
      </w:r>
      <w:r w:rsidR="0099216C">
        <w:t xml:space="preserve">au sud </w:t>
      </w:r>
      <w:r w:rsidR="00854E75">
        <w:t>de laquelle</w:t>
      </w:r>
      <w:r w:rsidR="0099216C">
        <w:t xml:space="preserve"> subsistent aujourd’hui les derniers terrains constructibles d’un quartier désormais très densément </w:t>
      </w:r>
      <w:r w:rsidR="00854E75">
        <w:t>loti</w:t>
      </w:r>
      <w:r w:rsidR="0099216C">
        <w:t xml:space="preserve">, </w:t>
      </w:r>
      <w:r>
        <w:t>Benchetrit 2011</w:t>
      </w:r>
    </w:p>
    <w:p w14:paraId="5132564B" w14:textId="77777777" w:rsidR="00A361CC" w:rsidRDefault="00A361CC" w:rsidP="00FA500D">
      <w:pPr>
        <w:keepNext/>
        <w:jc w:val="center"/>
      </w:pPr>
      <w:r>
        <w:rPr>
          <w:noProof/>
        </w:rPr>
        <w:drawing>
          <wp:inline distT="0" distB="0" distL="0" distR="0" wp14:anchorId="22A945A5" wp14:editId="52E19113">
            <wp:extent cx="5760720" cy="3839845"/>
            <wp:effectExtent l="0" t="0" r="0" b="8255"/>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60720" cy="3839845"/>
                    </a:xfrm>
                    <a:prstGeom prst="rect">
                      <a:avLst/>
                    </a:prstGeom>
                    <a:noFill/>
                    <a:ln>
                      <a:noFill/>
                    </a:ln>
                  </pic:spPr>
                </pic:pic>
              </a:graphicData>
            </a:graphic>
          </wp:inline>
        </w:drawing>
      </w:r>
    </w:p>
    <w:p w14:paraId="13254DAC" w14:textId="421E142F" w:rsidR="00A361CC" w:rsidRPr="00A361CC" w:rsidRDefault="00A361CC" w:rsidP="00FA500D">
      <w:pPr>
        <w:pStyle w:val="Lgende"/>
        <w:jc w:val="center"/>
      </w:pPr>
      <w:r>
        <w:t xml:space="preserve">Figure </w:t>
      </w:r>
      <w:r w:rsidR="00105E2B">
        <w:fldChar w:fldCharType="begin"/>
      </w:r>
      <w:r w:rsidR="00105E2B">
        <w:instrText xml:space="preserve"> SEQ Figure \* ARABIC </w:instrText>
      </w:r>
      <w:r w:rsidR="00105E2B">
        <w:fldChar w:fldCharType="separate"/>
      </w:r>
      <w:r w:rsidR="009E75CE">
        <w:rPr>
          <w:noProof/>
        </w:rPr>
        <w:t>21</w:t>
      </w:r>
      <w:r w:rsidR="00105E2B">
        <w:rPr>
          <w:noProof/>
        </w:rPr>
        <w:fldChar w:fldCharType="end"/>
      </w:r>
      <w:r>
        <w:t xml:space="preserve"> Sociabilités autour d'un artisan horloger devant un supermarché d'Al-</w:t>
      </w:r>
      <w:proofErr w:type="spellStart"/>
      <w:r>
        <w:t>Sadd</w:t>
      </w:r>
      <w:proofErr w:type="spellEnd"/>
      <w:r>
        <w:t>, Benchetrit 2011</w:t>
      </w:r>
    </w:p>
    <w:p w14:paraId="19216B78" w14:textId="77777777" w:rsidR="006E2E62" w:rsidRDefault="006E2E62" w:rsidP="00FA500D">
      <w:pPr>
        <w:jc w:val="center"/>
      </w:pPr>
    </w:p>
    <w:p w14:paraId="3224A5F9" w14:textId="77777777" w:rsidR="00536A0B" w:rsidRDefault="00884277" w:rsidP="00FA500D">
      <w:pPr>
        <w:keepNext/>
        <w:jc w:val="center"/>
      </w:pPr>
      <w:r>
        <w:rPr>
          <w:noProof/>
        </w:rPr>
        <w:lastRenderedPageBreak/>
        <w:drawing>
          <wp:inline distT="0" distB="0" distL="0" distR="0" wp14:anchorId="32876058" wp14:editId="0E87CCAA">
            <wp:extent cx="5760720" cy="3819525"/>
            <wp:effectExtent l="0" t="0" r="0" b="9525"/>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60720" cy="3819525"/>
                    </a:xfrm>
                    <a:prstGeom prst="rect">
                      <a:avLst/>
                    </a:prstGeom>
                    <a:noFill/>
                    <a:ln>
                      <a:noFill/>
                    </a:ln>
                  </pic:spPr>
                </pic:pic>
              </a:graphicData>
            </a:graphic>
          </wp:inline>
        </w:drawing>
      </w:r>
    </w:p>
    <w:p w14:paraId="430010F5" w14:textId="786B6E03" w:rsidR="006E2E62" w:rsidRPr="00DF0469" w:rsidRDefault="00536A0B" w:rsidP="00FA500D">
      <w:pPr>
        <w:pStyle w:val="Lgende"/>
        <w:jc w:val="center"/>
      </w:pPr>
      <w:r>
        <w:t xml:space="preserve">Figure </w:t>
      </w:r>
      <w:fldSimple w:instr=" SEQ Figure \* ARABIC ">
        <w:r w:rsidR="009E75CE">
          <w:rPr>
            <w:noProof/>
          </w:rPr>
          <w:t>22</w:t>
        </w:r>
      </w:fldSimple>
      <w:r>
        <w:t xml:space="preserve"> </w:t>
      </w:r>
      <w:r w:rsidR="0024288D">
        <w:t>C</w:t>
      </w:r>
      <w:r>
        <w:t>asse auto</w:t>
      </w:r>
      <w:r w:rsidR="0024288D">
        <w:t>mobile</w:t>
      </w:r>
      <w:r>
        <w:t xml:space="preserve"> et </w:t>
      </w:r>
      <w:r w:rsidR="0024288D">
        <w:t xml:space="preserve">petit </w:t>
      </w:r>
      <w:r>
        <w:t>habitat collectif d</w:t>
      </w:r>
      <w:r w:rsidR="0024288D">
        <w:t>e</w:t>
      </w:r>
      <w:r>
        <w:t xml:space="preserve"> la zone industrielle</w:t>
      </w:r>
      <w:r w:rsidR="0024288D">
        <w:t xml:space="preserve"> de Doha</w:t>
      </w:r>
      <w:r w:rsidR="00854E75">
        <w:t xml:space="preserve"> (Al-</w:t>
      </w:r>
      <w:proofErr w:type="spellStart"/>
      <w:r w:rsidR="00854E75" w:rsidRPr="00DF0469">
        <w:t>Sanaiyah</w:t>
      </w:r>
      <w:proofErr w:type="spellEnd"/>
      <w:r w:rsidR="00854E75" w:rsidRPr="00DF0469">
        <w:t>)</w:t>
      </w:r>
      <w:r w:rsidRPr="00DF0469">
        <w:t>,</w:t>
      </w:r>
      <w:r w:rsidR="0024288D" w:rsidRPr="00DF0469">
        <w:t xml:space="preserve"> </w:t>
      </w:r>
      <w:r w:rsidR="0083267E" w:rsidRPr="00DF0469">
        <w:t xml:space="preserve">où vivent la plupart des travailleurs étrangers, </w:t>
      </w:r>
      <w:r w:rsidR="00E31252" w:rsidRPr="00DF0469">
        <w:t>située sur les franges occidentales de l’agglomération</w:t>
      </w:r>
      <w:r w:rsidR="00E6602A" w:rsidRPr="00DF0469">
        <w:t>, non loin de la base militaire américaine d’Al-</w:t>
      </w:r>
      <w:proofErr w:type="spellStart"/>
      <w:r w:rsidR="00E6602A" w:rsidRPr="00DF0469">
        <w:t>Udeid</w:t>
      </w:r>
      <w:proofErr w:type="spellEnd"/>
      <w:r w:rsidR="00AD27C5" w:rsidRPr="00DF0469">
        <w:t xml:space="preserve">, </w:t>
      </w:r>
      <w:r w:rsidR="0024288D" w:rsidRPr="00DF0469">
        <w:t>Benchetrit 2011</w:t>
      </w:r>
    </w:p>
    <w:p w14:paraId="74975620" w14:textId="77777777" w:rsidR="00A361CC" w:rsidRDefault="00A361CC" w:rsidP="00FA500D">
      <w:pPr>
        <w:keepNext/>
        <w:jc w:val="center"/>
      </w:pPr>
      <w:r>
        <w:rPr>
          <w:noProof/>
        </w:rPr>
        <w:drawing>
          <wp:inline distT="0" distB="0" distL="0" distR="0" wp14:anchorId="0AC34E2F" wp14:editId="019B0BF0">
            <wp:extent cx="5760720" cy="3839845"/>
            <wp:effectExtent l="0" t="0" r="0" b="8255"/>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60720" cy="3839845"/>
                    </a:xfrm>
                    <a:prstGeom prst="rect">
                      <a:avLst/>
                    </a:prstGeom>
                    <a:noFill/>
                    <a:ln>
                      <a:noFill/>
                    </a:ln>
                  </pic:spPr>
                </pic:pic>
              </a:graphicData>
            </a:graphic>
          </wp:inline>
        </w:drawing>
      </w:r>
    </w:p>
    <w:p w14:paraId="6CD002A2" w14:textId="18A76F4E" w:rsidR="00A361CC" w:rsidRPr="00A361CC" w:rsidRDefault="00A361CC" w:rsidP="00FA500D">
      <w:pPr>
        <w:pStyle w:val="Lgende"/>
        <w:jc w:val="center"/>
      </w:pPr>
      <w:r>
        <w:t xml:space="preserve">Figure </w:t>
      </w:r>
      <w:fldSimple w:instr=" SEQ Figure \* ARABIC ">
        <w:r w:rsidR="009E75CE">
          <w:rPr>
            <w:noProof/>
          </w:rPr>
          <w:t>23</w:t>
        </w:r>
      </w:fldSimple>
      <w:r>
        <w:t xml:space="preserve"> Commerces de proximité d’Al-</w:t>
      </w:r>
      <w:proofErr w:type="spellStart"/>
      <w:r>
        <w:t>Wakrah</w:t>
      </w:r>
      <w:proofErr w:type="spellEnd"/>
      <w:r>
        <w:t xml:space="preserve">, ancien port perlier devenu une petite ville satellite du sud de Doha, où un stade a été construit par l’architecte </w:t>
      </w:r>
      <w:proofErr w:type="spellStart"/>
      <w:r>
        <w:t>Zaha</w:t>
      </w:r>
      <w:proofErr w:type="spellEnd"/>
      <w:r>
        <w:t xml:space="preserve"> </w:t>
      </w:r>
      <w:proofErr w:type="spellStart"/>
      <w:r>
        <w:t>Hadid</w:t>
      </w:r>
      <w:proofErr w:type="spellEnd"/>
    </w:p>
    <w:sectPr w:rsidR="00A361CC" w:rsidRPr="00A361CC">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6122AB6" w14:textId="77777777" w:rsidR="00105E2B" w:rsidRDefault="00105E2B" w:rsidP="00BD4A11">
      <w:pPr>
        <w:spacing w:after="0" w:line="240" w:lineRule="auto"/>
      </w:pPr>
      <w:r>
        <w:separator/>
      </w:r>
    </w:p>
  </w:endnote>
  <w:endnote w:type="continuationSeparator" w:id="0">
    <w:p w14:paraId="7CE9709C" w14:textId="77777777" w:rsidR="00105E2B" w:rsidRDefault="00105E2B" w:rsidP="00BD4A1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5329BC3" w14:textId="77777777" w:rsidR="00105E2B" w:rsidRDefault="00105E2B" w:rsidP="00BD4A11">
      <w:pPr>
        <w:spacing w:after="0" w:line="240" w:lineRule="auto"/>
      </w:pPr>
      <w:r>
        <w:separator/>
      </w:r>
    </w:p>
  </w:footnote>
  <w:footnote w:type="continuationSeparator" w:id="0">
    <w:p w14:paraId="2F881366" w14:textId="77777777" w:rsidR="00105E2B" w:rsidRDefault="00105E2B" w:rsidP="00BD4A11">
      <w:pPr>
        <w:spacing w:after="0" w:line="240" w:lineRule="auto"/>
      </w:pPr>
      <w:r>
        <w:continuationSeparator/>
      </w:r>
    </w:p>
  </w:footnote>
  <w:footnote w:id="1">
    <w:p w14:paraId="5F743C4F" w14:textId="77777777" w:rsidR="00303CED" w:rsidRPr="005E6014" w:rsidRDefault="00303CED" w:rsidP="002B2B76">
      <w:pPr>
        <w:pStyle w:val="Notedebasdepage"/>
        <w:jc w:val="both"/>
        <w:rPr>
          <w:rFonts w:cstheme="minorHAnsi"/>
        </w:rPr>
      </w:pPr>
      <w:r w:rsidRPr="005E6014">
        <w:rPr>
          <w:rStyle w:val="Appelnotedebasdep"/>
          <w:rFonts w:cstheme="minorHAnsi"/>
        </w:rPr>
        <w:footnoteRef/>
      </w:r>
      <w:r w:rsidRPr="005E6014">
        <w:rPr>
          <w:rFonts w:cstheme="minorHAnsi"/>
        </w:rPr>
        <w:t xml:space="preserve"> Photographe indépendant</w:t>
      </w:r>
      <w:r w:rsidR="005972FF" w:rsidRPr="005E6014">
        <w:rPr>
          <w:rFonts w:cstheme="minorHAnsi"/>
        </w:rPr>
        <w:t xml:space="preserve"> : </w:t>
      </w:r>
      <w:hyperlink r:id="rId1" w:history="1">
        <w:r w:rsidR="005972FF" w:rsidRPr="005E6014">
          <w:rPr>
            <w:rStyle w:val="Lienhypertexte"/>
            <w:rFonts w:cstheme="minorHAnsi"/>
          </w:rPr>
          <w:t>https://www.manuelbenchetrit.com/</w:t>
        </w:r>
      </w:hyperlink>
      <w:r w:rsidR="005972FF" w:rsidRPr="005E6014">
        <w:rPr>
          <w:rFonts w:cstheme="minorHAnsi"/>
        </w:rPr>
        <w:t xml:space="preserve"> </w:t>
      </w:r>
    </w:p>
  </w:footnote>
  <w:footnote w:id="2">
    <w:p w14:paraId="093A902C" w14:textId="77777777" w:rsidR="00303CED" w:rsidRPr="005E6014" w:rsidRDefault="00303CED" w:rsidP="002B2B76">
      <w:pPr>
        <w:pStyle w:val="Notedebasdepage"/>
        <w:jc w:val="both"/>
        <w:rPr>
          <w:rFonts w:cstheme="minorHAnsi"/>
        </w:rPr>
      </w:pPr>
      <w:r w:rsidRPr="005E6014">
        <w:rPr>
          <w:rStyle w:val="Appelnotedebasdep"/>
          <w:rFonts w:cstheme="minorHAnsi"/>
        </w:rPr>
        <w:footnoteRef/>
      </w:r>
      <w:r w:rsidRPr="005E6014">
        <w:rPr>
          <w:rFonts w:cstheme="minorHAnsi"/>
        </w:rPr>
        <w:t xml:space="preserve"> Géographe, Maître de conférences à l’Université de Tours, membre de l’Equipe Monde Arabe et Méditerranée (UMR CITERES).</w:t>
      </w:r>
    </w:p>
  </w:footnote>
  <w:footnote w:id="3">
    <w:p w14:paraId="3BB89694" w14:textId="77777777" w:rsidR="00D22AA9" w:rsidRPr="005E6014" w:rsidRDefault="00D22AA9" w:rsidP="00D22AA9">
      <w:pPr>
        <w:pStyle w:val="Notedebasdepage"/>
        <w:jc w:val="both"/>
        <w:rPr>
          <w:rFonts w:cstheme="minorHAnsi"/>
        </w:rPr>
      </w:pPr>
      <w:r w:rsidRPr="005E6014">
        <w:rPr>
          <w:rStyle w:val="Appelnotedebasdep"/>
          <w:rFonts w:cstheme="minorHAnsi"/>
        </w:rPr>
        <w:footnoteRef/>
      </w:r>
      <w:r w:rsidRPr="005E6014">
        <w:rPr>
          <w:rFonts w:cstheme="minorHAnsi"/>
        </w:rPr>
        <w:t xml:space="preserve"> </w:t>
      </w:r>
      <w:r w:rsidRPr="005E6014">
        <w:rPr>
          <w:rStyle w:val="lev"/>
          <w:rFonts w:cstheme="minorHAnsi"/>
          <w:b w:val="0"/>
          <w:bCs w:val="0"/>
        </w:rPr>
        <w:t xml:space="preserve">Raphaël </w:t>
      </w:r>
      <w:r w:rsidRPr="005E6014">
        <w:rPr>
          <w:rStyle w:val="familyname"/>
          <w:rFonts w:cstheme="minorHAnsi"/>
        </w:rPr>
        <w:t>Le </w:t>
      </w:r>
      <w:proofErr w:type="spellStart"/>
      <w:r w:rsidRPr="005E6014">
        <w:rPr>
          <w:rStyle w:val="familyname"/>
          <w:rFonts w:cstheme="minorHAnsi"/>
        </w:rPr>
        <w:t>Magoariec</w:t>
      </w:r>
      <w:proofErr w:type="spellEnd"/>
      <w:r w:rsidRPr="005E6014">
        <w:rPr>
          <w:rFonts w:cstheme="minorHAnsi"/>
        </w:rPr>
        <w:t xml:space="preserve">, 2020, </w:t>
      </w:r>
      <w:hyperlink r:id="rId2" w:history="1">
        <w:r w:rsidRPr="005E6014">
          <w:rPr>
            <w:rStyle w:val="Lienhypertexte"/>
            <w:rFonts w:cstheme="minorHAnsi"/>
          </w:rPr>
          <w:t>« Les stades de la Coupe du monde 2022, reflets d’un Qatar à deux vitesses »</w:t>
        </w:r>
      </w:hyperlink>
      <w:r w:rsidRPr="005E6014">
        <w:rPr>
          <w:rFonts w:cstheme="minorHAnsi"/>
        </w:rPr>
        <w:t>, </w:t>
      </w:r>
      <w:r w:rsidRPr="005E6014">
        <w:rPr>
          <w:rStyle w:val="Accentuation"/>
          <w:rFonts w:cstheme="minorHAnsi"/>
        </w:rPr>
        <w:t>Les Cahiers d’EMAM</w:t>
      </w:r>
      <w:r w:rsidRPr="005E6014">
        <w:rPr>
          <w:rFonts w:cstheme="minorHAnsi"/>
        </w:rPr>
        <w:t>, n° 33.</w:t>
      </w:r>
    </w:p>
  </w:footnote>
  <w:footnote w:id="4">
    <w:p w14:paraId="14D9BCA6" w14:textId="6DFBBE33" w:rsidR="00B95F51" w:rsidRPr="005E6014" w:rsidRDefault="00B95F51" w:rsidP="00B95F51">
      <w:pPr>
        <w:pStyle w:val="Notedebasdepage"/>
        <w:jc w:val="both"/>
      </w:pPr>
      <w:r w:rsidRPr="005E6014">
        <w:rPr>
          <w:rStyle w:val="Appelnotedebasdep"/>
        </w:rPr>
        <w:footnoteRef/>
      </w:r>
      <w:r w:rsidRPr="005E6014">
        <w:t xml:space="preserve"> Construit par Vinci </w:t>
      </w:r>
      <w:r w:rsidR="00274C1B" w:rsidRPr="005E6014">
        <w:t xml:space="preserve">(dont le fonds d’investissement souverain du Qatar, </w:t>
      </w:r>
      <w:r w:rsidR="00274C1B" w:rsidRPr="005E6014">
        <w:rPr>
          <w:i/>
          <w:iCs/>
        </w:rPr>
        <w:t xml:space="preserve">Qatar Investment </w:t>
      </w:r>
      <w:proofErr w:type="spellStart"/>
      <w:r w:rsidR="00274C1B" w:rsidRPr="005E6014">
        <w:rPr>
          <w:i/>
          <w:iCs/>
        </w:rPr>
        <w:t>Authority</w:t>
      </w:r>
      <w:proofErr w:type="spellEnd"/>
      <w:r w:rsidR="00274C1B" w:rsidRPr="005E6014">
        <w:t xml:space="preserve">, est actionnaire) </w:t>
      </w:r>
      <w:r w:rsidRPr="005E6014">
        <w:t xml:space="preserve">et géré par un consortium RATP/SNCF, le métro de Doha symbolise les relations diplomatiques et économiques étroites entre la France et le Qatar depuis son indépendance en 1971 (Benjamin Barthe, Grégoire Biseau, « France-Qatar, une amitié pleine de ressources », </w:t>
      </w:r>
      <w:r w:rsidRPr="005E6014">
        <w:rPr>
          <w:i/>
          <w:iCs/>
        </w:rPr>
        <w:t>M Le magazine du Monde</w:t>
      </w:r>
      <w:r w:rsidRPr="005E6014">
        <w:t>, n° 582, 11-12/11/22).</w:t>
      </w:r>
      <w:r w:rsidR="00274C1B" w:rsidRPr="005E6014">
        <w:t xml:space="preserve"> </w:t>
      </w:r>
    </w:p>
  </w:footnote>
  <w:footnote w:id="5">
    <w:p w14:paraId="33758F6C" w14:textId="1DE242B9" w:rsidR="00D22AA9" w:rsidRPr="00DF0469" w:rsidRDefault="00D22AA9" w:rsidP="00D22AA9">
      <w:pPr>
        <w:pStyle w:val="Notedebasdepage"/>
        <w:jc w:val="both"/>
        <w:rPr>
          <w:rFonts w:cstheme="minorHAnsi"/>
        </w:rPr>
      </w:pPr>
      <w:r w:rsidRPr="005E6014">
        <w:rPr>
          <w:rStyle w:val="Appelnotedebasdep"/>
          <w:rFonts w:cstheme="minorHAnsi"/>
        </w:rPr>
        <w:footnoteRef/>
      </w:r>
      <w:r w:rsidR="0083267E">
        <w:rPr>
          <w:rFonts w:cstheme="minorHAnsi"/>
        </w:rPr>
        <w:t xml:space="preserve"> </w:t>
      </w:r>
      <w:r w:rsidR="0083267E" w:rsidRPr="00DF0469">
        <w:rPr>
          <w:rFonts w:cstheme="minorHAnsi"/>
        </w:rPr>
        <w:t xml:space="preserve">Andrew Gardner, 2013, </w:t>
      </w:r>
      <w:hyperlink r:id="rId3" w:history="1">
        <w:r w:rsidR="0083267E" w:rsidRPr="00DF0469">
          <w:rPr>
            <w:rStyle w:val="Lienhypertexte"/>
            <w:rFonts w:cstheme="minorHAnsi"/>
          </w:rPr>
          <w:t xml:space="preserve">« The </w:t>
        </w:r>
        <w:proofErr w:type="spellStart"/>
        <w:r w:rsidR="0083267E" w:rsidRPr="00DF0469">
          <w:rPr>
            <w:rStyle w:val="Lienhypertexte"/>
            <w:rFonts w:cstheme="minorHAnsi"/>
          </w:rPr>
          <w:t>transforming</w:t>
        </w:r>
        <w:proofErr w:type="spellEnd"/>
        <w:r w:rsidR="0083267E" w:rsidRPr="00DF0469">
          <w:rPr>
            <w:rStyle w:val="Lienhypertexte"/>
            <w:rFonts w:cstheme="minorHAnsi"/>
          </w:rPr>
          <w:t xml:space="preserve"> </w:t>
        </w:r>
        <w:proofErr w:type="spellStart"/>
        <w:r w:rsidR="0083267E" w:rsidRPr="00DF0469">
          <w:rPr>
            <w:rStyle w:val="Lienhypertexte"/>
            <w:rFonts w:cstheme="minorHAnsi"/>
          </w:rPr>
          <w:t>landscape</w:t>
        </w:r>
        <w:proofErr w:type="spellEnd"/>
        <w:r w:rsidR="0083267E" w:rsidRPr="00DF0469">
          <w:rPr>
            <w:rStyle w:val="Lienhypertexte"/>
            <w:rFonts w:cstheme="minorHAnsi"/>
          </w:rPr>
          <w:t xml:space="preserve"> of Doha : an </w:t>
        </w:r>
        <w:proofErr w:type="spellStart"/>
        <w:r w:rsidR="0083267E" w:rsidRPr="00DF0469">
          <w:rPr>
            <w:rStyle w:val="Lienhypertexte"/>
            <w:rFonts w:cstheme="minorHAnsi"/>
          </w:rPr>
          <w:t>essay</w:t>
        </w:r>
        <w:proofErr w:type="spellEnd"/>
        <w:r w:rsidR="0083267E" w:rsidRPr="00DF0469">
          <w:rPr>
            <w:rStyle w:val="Lienhypertexte"/>
            <w:rFonts w:cstheme="minorHAnsi"/>
          </w:rPr>
          <w:t xml:space="preserve"> on </w:t>
        </w:r>
        <w:proofErr w:type="spellStart"/>
        <w:r w:rsidR="0083267E" w:rsidRPr="00DF0469">
          <w:rPr>
            <w:rStyle w:val="Lienhypertexte"/>
            <w:rFonts w:cstheme="minorHAnsi"/>
          </w:rPr>
          <w:t>urbanism</w:t>
        </w:r>
        <w:proofErr w:type="spellEnd"/>
        <w:r w:rsidR="0083267E" w:rsidRPr="00DF0469">
          <w:rPr>
            <w:rStyle w:val="Lienhypertexte"/>
            <w:rFonts w:cstheme="minorHAnsi"/>
          </w:rPr>
          <w:t xml:space="preserve"> and </w:t>
        </w:r>
        <w:proofErr w:type="spellStart"/>
        <w:r w:rsidR="0083267E" w:rsidRPr="00DF0469">
          <w:rPr>
            <w:rStyle w:val="Lienhypertexte"/>
            <w:rFonts w:cstheme="minorHAnsi"/>
          </w:rPr>
          <w:t>urbanization</w:t>
        </w:r>
        <w:proofErr w:type="spellEnd"/>
        <w:r w:rsidR="0083267E" w:rsidRPr="00DF0469">
          <w:rPr>
            <w:rStyle w:val="Lienhypertexte"/>
            <w:rFonts w:cstheme="minorHAnsi"/>
          </w:rPr>
          <w:t xml:space="preserve"> in Qatar »</w:t>
        </w:r>
      </w:hyperlink>
      <w:r w:rsidR="0083267E" w:rsidRPr="00DF0469">
        <w:rPr>
          <w:rFonts w:cstheme="minorHAnsi"/>
        </w:rPr>
        <w:t>, Jadaliyya.com</w:t>
      </w:r>
      <w:r w:rsidRPr="00DF0469">
        <w:rPr>
          <w:rFonts w:cstheme="minorHAnsi"/>
        </w:rPr>
        <w:t xml:space="preserve"> </w:t>
      </w:r>
      <w:r w:rsidR="006F3478" w:rsidRPr="00DF0469">
        <w:rPr>
          <w:rFonts w:cstheme="minorHAnsi"/>
        </w:rPr>
        <w:t xml:space="preserve">; </w:t>
      </w:r>
      <w:r w:rsidRPr="00DF0469">
        <w:rPr>
          <w:rFonts w:cstheme="minorHAnsi"/>
        </w:rPr>
        <w:t xml:space="preserve">Mehdi Lazar, 2020, « Doha », </w:t>
      </w:r>
      <w:r w:rsidRPr="00DF0469">
        <w:rPr>
          <w:rFonts w:cstheme="minorHAnsi"/>
          <w:i/>
          <w:iCs/>
        </w:rPr>
        <w:t>Abécédaire de la ville au Maghreb et au Moyen-Orient</w:t>
      </w:r>
      <w:r w:rsidRPr="00DF0469">
        <w:rPr>
          <w:rFonts w:cstheme="minorHAnsi"/>
        </w:rPr>
        <w:t>, PUFR.</w:t>
      </w:r>
    </w:p>
  </w:footnote>
  <w:footnote w:id="6">
    <w:p w14:paraId="400BEC0A" w14:textId="77777777" w:rsidR="00D22AA9" w:rsidRPr="005E6014" w:rsidRDefault="00D22AA9" w:rsidP="00D22AA9">
      <w:pPr>
        <w:pStyle w:val="Notedebasdepage"/>
        <w:jc w:val="both"/>
        <w:rPr>
          <w:rFonts w:cstheme="minorHAnsi"/>
        </w:rPr>
      </w:pPr>
      <w:r w:rsidRPr="005E6014">
        <w:rPr>
          <w:rStyle w:val="Appelnotedebasdep"/>
          <w:rFonts w:cstheme="minorHAnsi"/>
        </w:rPr>
        <w:footnoteRef/>
      </w:r>
      <w:r w:rsidRPr="005E6014">
        <w:rPr>
          <w:rFonts w:cstheme="minorHAnsi"/>
        </w:rPr>
        <w:t xml:space="preserve"> Miriam Cooke, 2014, </w:t>
      </w:r>
      <w:r w:rsidRPr="005E6014">
        <w:rPr>
          <w:rFonts w:cstheme="minorHAnsi"/>
          <w:i/>
          <w:iCs/>
        </w:rPr>
        <w:t xml:space="preserve">Tribal Modern. </w:t>
      </w:r>
      <w:proofErr w:type="spellStart"/>
      <w:r w:rsidRPr="005E6014">
        <w:rPr>
          <w:rFonts w:cstheme="minorHAnsi"/>
          <w:i/>
          <w:iCs/>
        </w:rPr>
        <w:t>Branding</w:t>
      </w:r>
      <w:proofErr w:type="spellEnd"/>
      <w:r w:rsidRPr="005E6014">
        <w:rPr>
          <w:rFonts w:cstheme="minorHAnsi"/>
          <w:i/>
          <w:iCs/>
        </w:rPr>
        <w:t xml:space="preserve"> New Nations in the Arab Gulf</w:t>
      </w:r>
      <w:r w:rsidRPr="005E6014">
        <w:rPr>
          <w:rFonts w:cstheme="minorHAnsi"/>
        </w:rPr>
        <w:t xml:space="preserve">, </w:t>
      </w:r>
      <w:proofErr w:type="spellStart"/>
      <w:r w:rsidRPr="005E6014">
        <w:rPr>
          <w:rFonts w:cstheme="minorHAnsi"/>
        </w:rPr>
        <w:t>University</w:t>
      </w:r>
      <w:proofErr w:type="spellEnd"/>
      <w:r w:rsidRPr="005E6014">
        <w:rPr>
          <w:rFonts w:cstheme="minorHAnsi"/>
        </w:rPr>
        <w:t xml:space="preserve"> of California </w:t>
      </w:r>
      <w:proofErr w:type="spellStart"/>
      <w:r w:rsidRPr="005E6014">
        <w:rPr>
          <w:rFonts w:cstheme="minorHAnsi"/>
        </w:rPr>
        <w:t>Press</w:t>
      </w:r>
      <w:proofErr w:type="spellEnd"/>
      <w:r w:rsidRPr="005E6014">
        <w:rPr>
          <w:rFonts w:cstheme="minorHAnsi"/>
        </w:rPr>
        <w:t>.</w:t>
      </w:r>
    </w:p>
  </w:footnote>
  <w:footnote w:id="7">
    <w:p w14:paraId="246B1240" w14:textId="77777777" w:rsidR="00D22AA9" w:rsidRPr="005E6014" w:rsidRDefault="00D22AA9" w:rsidP="00D22AA9">
      <w:pPr>
        <w:pStyle w:val="Titre1"/>
        <w:spacing w:before="0" w:beforeAutospacing="0" w:after="0" w:afterAutospacing="0"/>
        <w:jc w:val="both"/>
        <w:rPr>
          <w:rFonts w:asciiTheme="minorHAnsi" w:hAnsiTheme="minorHAnsi" w:cstheme="minorHAnsi"/>
          <w:b w:val="0"/>
          <w:bCs w:val="0"/>
          <w:sz w:val="20"/>
          <w:szCs w:val="20"/>
        </w:rPr>
      </w:pPr>
      <w:r w:rsidRPr="005E6014">
        <w:rPr>
          <w:rStyle w:val="Appelnotedebasdep"/>
          <w:rFonts w:asciiTheme="minorHAnsi" w:hAnsiTheme="minorHAnsi" w:cstheme="minorHAnsi"/>
          <w:b w:val="0"/>
          <w:bCs w:val="0"/>
          <w:sz w:val="20"/>
          <w:szCs w:val="20"/>
        </w:rPr>
        <w:footnoteRef/>
      </w:r>
      <w:r w:rsidRPr="005E6014">
        <w:rPr>
          <w:rFonts w:asciiTheme="minorHAnsi" w:hAnsiTheme="minorHAnsi" w:cstheme="minorHAnsi"/>
          <w:b w:val="0"/>
          <w:bCs w:val="0"/>
          <w:sz w:val="20"/>
          <w:szCs w:val="20"/>
        </w:rPr>
        <w:t xml:space="preserve"> </w:t>
      </w:r>
      <w:r w:rsidRPr="005E6014">
        <w:rPr>
          <w:rStyle w:val="lev"/>
          <w:rFonts w:asciiTheme="minorHAnsi" w:hAnsiTheme="minorHAnsi" w:cstheme="minorHAnsi"/>
          <w:sz w:val="20"/>
          <w:szCs w:val="20"/>
        </w:rPr>
        <w:t xml:space="preserve">Nadine </w:t>
      </w:r>
      <w:proofErr w:type="spellStart"/>
      <w:r w:rsidRPr="005E6014">
        <w:rPr>
          <w:rStyle w:val="familyname"/>
          <w:rFonts w:asciiTheme="minorHAnsi" w:hAnsiTheme="minorHAnsi" w:cstheme="minorHAnsi"/>
          <w:b w:val="0"/>
          <w:bCs w:val="0"/>
          <w:sz w:val="20"/>
          <w:szCs w:val="20"/>
        </w:rPr>
        <w:t>Scharfenort</w:t>
      </w:r>
      <w:proofErr w:type="spellEnd"/>
      <w:r w:rsidRPr="005E6014">
        <w:rPr>
          <w:rStyle w:val="familyname"/>
          <w:rFonts w:asciiTheme="minorHAnsi" w:hAnsiTheme="minorHAnsi" w:cstheme="minorHAnsi"/>
          <w:b w:val="0"/>
          <w:bCs w:val="0"/>
          <w:sz w:val="20"/>
          <w:szCs w:val="20"/>
        </w:rPr>
        <w:t>, 2013,</w:t>
      </w:r>
      <w:r w:rsidRPr="005E6014">
        <w:rPr>
          <w:rFonts w:asciiTheme="minorHAnsi" w:hAnsiTheme="minorHAnsi" w:cstheme="minorHAnsi"/>
          <w:b w:val="0"/>
          <w:bCs w:val="0"/>
          <w:sz w:val="20"/>
          <w:szCs w:val="20"/>
        </w:rPr>
        <w:t xml:space="preserve"> « </w:t>
      </w:r>
      <w:hyperlink r:id="rId4" w:history="1">
        <w:r w:rsidRPr="005E6014">
          <w:rPr>
            <w:rStyle w:val="Lienhypertexte"/>
            <w:rFonts w:asciiTheme="minorHAnsi" w:hAnsiTheme="minorHAnsi" w:cstheme="minorHAnsi"/>
            <w:b w:val="0"/>
            <w:bCs w:val="0"/>
            <w:sz w:val="20"/>
            <w:szCs w:val="20"/>
            <w:lang w:val="en"/>
          </w:rPr>
          <w:t>Large</w:t>
        </w:r>
        <w:r w:rsidRPr="005E6014">
          <w:rPr>
            <w:rStyle w:val="Lienhypertexte"/>
            <w:rFonts w:asciiTheme="minorHAnsi" w:hAnsiTheme="minorHAnsi" w:cstheme="minorHAnsi"/>
            <w:b w:val="0"/>
            <w:bCs w:val="0"/>
            <w:sz w:val="20"/>
            <w:szCs w:val="20"/>
            <w:lang w:val="en"/>
          </w:rPr>
          <w:noBreakHyphen/>
          <w:t xml:space="preserve">Scale Urban </w:t>
        </w:r>
        <w:proofErr w:type="gramStart"/>
        <w:r w:rsidRPr="005E6014">
          <w:rPr>
            <w:rStyle w:val="Lienhypertexte"/>
            <w:rFonts w:asciiTheme="minorHAnsi" w:hAnsiTheme="minorHAnsi" w:cstheme="minorHAnsi"/>
            <w:b w:val="0"/>
            <w:bCs w:val="0"/>
            <w:sz w:val="20"/>
            <w:szCs w:val="20"/>
            <w:lang w:val="en"/>
          </w:rPr>
          <w:t>Regeneration:</w:t>
        </w:r>
        <w:proofErr w:type="gramEnd"/>
        <w:r w:rsidRPr="005E6014">
          <w:rPr>
            <w:rStyle w:val="Lienhypertexte"/>
            <w:rFonts w:asciiTheme="minorHAnsi" w:hAnsiTheme="minorHAnsi" w:cstheme="minorHAnsi"/>
            <w:b w:val="0"/>
            <w:bCs w:val="0"/>
            <w:sz w:val="20"/>
            <w:szCs w:val="20"/>
            <w:lang w:val="en"/>
          </w:rPr>
          <w:t xml:space="preserve"> A New “Heart” for Doha</w:t>
        </w:r>
      </w:hyperlink>
      <w:r w:rsidRPr="005E6014">
        <w:rPr>
          <w:rFonts w:asciiTheme="minorHAnsi" w:hAnsiTheme="minorHAnsi" w:cstheme="minorHAnsi"/>
          <w:b w:val="0"/>
          <w:bCs w:val="0"/>
          <w:sz w:val="20"/>
          <w:szCs w:val="20"/>
          <w:lang w:val="en"/>
        </w:rPr>
        <w:t> </w:t>
      </w:r>
      <w:r w:rsidRPr="005E6014">
        <w:rPr>
          <w:rFonts w:asciiTheme="minorHAnsi" w:hAnsiTheme="minorHAnsi" w:cstheme="minorHAnsi"/>
          <w:b w:val="0"/>
          <w:bCs w:val="0"/>
          <w:sz w:val="20"/>
          <w:szCs w:val="20"/>
        </w:rPr>
        <w:t>»</w:t>
      </w:r>
      <w:r w:rsidRPr="005E6014">
        <w:rPr>
          <w:rFonts w:asciiTheme="minorHAnsi" w:hAnsiTheme="minorHAnsi" w:cstheme="minorHAnsi"/>
          <w:b w:val="0"/>
          <w:bCs w:val="0"/>
          <w:sz w:val="20"/>
          <w:szCs w:val="20"/>
          <w:lang w:val="en"/>
        </w:rPr>
        <w:t xml:space="preserve">, </w:t>
      </w:r>
      <w:r w:rsidRPr="005E6014">
        <w:rPr>
          <w:rFonts w:asciiTheme="minorHAnsi" w:hAnsiTheme="minorHAnsi" w:cstheme="minorHAnsi"/>
          <w:b w:val="0"/>
          <w:bCs w:val="0"/>
          <w:i/>
          <w:iCs/>
          <w:sz w:val="20"/>
          <w:szCs w:val="20"/>
          <w:lang w:val="en"/>
        </w:rPr>
        <w:t>Arabian Humanities</w:t>
      </w:r>
      <w:r w:rsidRPr="005E6014">
        <w:rPr>
          <w:rFonts w:asciiTheme="minorHAnsi" w:hAnsiTheme="minorHAnsi" w:cstheme="minorHAnsi"/>
          <w:b w:val="0"/>
          <w:bCs w:val="0"/>
          <w:sz w:val="20"/>
          <w:szCs w:val="20"/>
          <w:lang w:val="en"/>
        </w:rPr>
        <w:t>, n° 2.</w:t>
      </w:r>
    </w:p>
    <w:p w14:paraId="3AA7FA31" w14:textId="77777777" w:rsidR="00D22AA9" w:rsidRPr="005E6014" w:rsidRDefault="00D22AA9" w:rsidP="00D22AA9">
      <w:pPr>
        <w:pStyle w:val="Notedebasdepage"/>
        <w:jc w:val="both"/>
        <w:rPr>
          <w:rFonts w:cstheme="minorHAnsi"/>
        </w:rPr>
      </w:pPr>
    </w:p>
  </w:footnote>
  <w:footnote w:id="8">
    <w:p w14:paraId="5935F494" w14:textId="77777777" w:rsidR="00303CED" w:rsidRPr="005E6014" w:rsidRDefault="00303CED" w:rsidP="002B2B76">
      <w:pPr>
        <w:pStyle w:val="Notedebasdepage"/>
        <w:jc w:val="both"/>
        <w:rPr>
          <w:rFonts w:cstheme="minorHAnsi"/>
        </w:rPr>
      </w:pPr>
      <w:r w:rsidRPr="005E6014">
        <w:rPr>
          <w:rStyle w:val="Appelnotedebasdep"/>
          <w:rFonts w:cstheme="minorHAnsi"/>
        </w:rPr>
        <w:footnoteRef/>
      </w:r>
      <w:r w:rsidRPr="005E6014">
        <w:rPr>
          <w:rFonts w:cstheme="minorHAnsi"/>
        </w:rPr>
        <w:t xml:space="preserve"> Andrew Gardner</w:t>
      </w:r>
      <w:r w:rsidR="004E3D1D" w:rsidRPr="005E6014">
        <w:rPr>
          <w:rFonts w:cstheme="minorHAnsi"/>
        </w:rPr>
        <w:t xml:space="preserve"> &amp; </w:t>
      </w:r>
      <w:proofErr w:type="spellStart"/>
      <w:r w:rsidR="004E3D1D" w:rsidRPr="005E6014">
        <w:rPr>
          <w:rFonts w:cstheme="minorHAnsi"/>
        </w:rPr>
        <w:t>Autumn</w:t>
      </w:r>
      <w:proofErr w:type="spellEnd"/>
      <w:r w:rsidR="004E3D1D" w:rsidRPr="005E6014">
        <w:rPr>
          <w:rFonts w:cstheme="minorHAnsi"/>
        </w:rPr>
        <w:t xml:space="preserve"> Watts (</w:t>
      </w:r>
      <w:proofErr w:type="spellStart"/>
      <w:r w:rsidR="004E3D1D" w:rsidRPr="005E6014">
        <w:rPr>
          <w:rFonts w:cstheme="minorHAnsi"/>
        </w:rPr>
        <w:t>dir</w:t>
      </w:r>
      <w:proofErr w:type="spellEnd"/>
      <w:r w:rsidR="004E3D1D" w:rsidRPr="005E6014">
        <w:rPr>
          <w:rFonts w:cstheme="minorHAnsi"/>
        </w:rPr>
        <w:t>.), 2012</w:t>
      </w:r>
      <w:r w:rsidRPr="005E6014">
        <w:rPr>
          <w:rFonts w:cstheme="minorHAnsi"/>
        </w:rPr>
        <w:t xml:space="preserve">, </w:t>
      </w:r>
      <w:proofErr w:type="spellStart"/>
      <w:r w:rsidR="004E3D1D" w:rsidRPr="005E6014">
        <w:rPr>
          <w:rFonts w:cstheme="minorHAnsi"/>
          <w:i/>
          <w:iCs/>
        </w:rPr>
        <w:t>Constructing</w:t>
      </w:r>
      <w:proofErr w:type="spellEnd"/>
      <w:r w:rsidR="004E3D1D" w:rsidRPr="005E6014">
        <w:rPr>
          <w:rFonts w:cstheme="minorHAnsi"/>
          <w:i/>
          <w:iCs/>
        </w:rPr>
        <w:t xml:space="preserve"> </w:t>
      </w:r>
      <w:proofErr w:type="gramStart"/>
      <w:r w:rsidR="004E3D1D" w:rsidRPr="005E6014">
        <w:rPr>
          <w:rFonts w:cstheme="minorHAnsi"/>
          <w:i/>
          <w:iCs/>
        </w:rPr>
        <w:t>Qatar:</w:t>
      </w:r>
      <w:proofErr w:type="gramEnd"/>
      <w:r w:rsidR="004E3D1D" w:rsidRPr="005E6014">
        <w:rPr>
          <w:rFonts w:cstheme="minorHAnsi"/>
          <w:i/>
          <w:iCs/>
        </w:rPr>
        <w:t xml:space="preserve"> Migrant Narratives </w:t>
      </w:r>
      <w:proofErr w:type="spellStart"/>
      <w:r w:rsidR="004E3D1D" w:rsidRPr="005E6014">
        <w:rPr>
          <w:rFonts w:cstheme="minorHAnsi"/>
          <w:i/>
          <w:iCs/>
        </w:rPr>
        <w:t>from</w:t>
      </w:r>
      <w:proofErr w:type="spellEnd"/>
      <w:r w:rsidR="004E3D1D" w:rsidRPr="005E6014">
        <w:rPr>
          <w:rFonts w:cstheme="minorHAnsi"/>
          <w:i/>
          <w:iCs/>
        </w:rPr>
        <w:t xml:space="preserve"> the </w:t>
      </w:r>
      <w:proofErr w:type="spellStart"/>
      <w:r w:rsidR="004E3D1D" w:rsidRPr="005E6014">
        <w:rPr>
          <w:rFonts w:cstheme="minorHAnsi"/>
          <w:i/>
          <w:iCs/>
        </w:rPr>
        <w:t>Margins</w:t>
      </w:r>
      <w:proofErr w:type="spellEnd"/>
      <w:r w:rsidR="004E3D1D" w:rsidRPr="005E6014">
        <w:rPr>
          <w:rFonts w:cstheme="minorHAnsi"/>
          <w:i/>
          <w:iCs/>
        </w:rPr>
        <w:t xml:space="preserve"> of the Global System</w:t>
      </w:r>
      <w:r w:rsidR="00A53234" w:rsidRPr="005E6014">
        <w:rPr>
          <w:rFonts w:cstheme="minorHAnsi"/>
          <w:i/>
          <w:iCs/>
        </w:rPr>
        <w:t xml:space="preserve">, </w:t>
      </w:r>
      <w:proofErr w:type="spellStart"/>
      <w:r w:rsidR="004E3D1D" w:rsidRPr="005E6014">
        <w:rPr>
          <w:rFonts w:cstheme="minorHAnsi"/>
        </w:rPr>
        <w:t>Smashwords</w:t>
      </w:r>
      <w:proofErr w:type="spellEnd"/>
      <w:r w:rsidR="00A53234" w:rsidRPr="005E6014">
        <w:rPr>
          <w:rFonts w:cstheme="minorHAnsi"/>
        </w:rPr>
        <w:t>.</w:t>
      </w:r>
    </w:p>
  </w:footnote>
  <w:footnote w:id="9">
    <w:p w14:paraId="05F4B640" w14:textId="77777777" w:rsidR="004E3D1D" w:rsidRPr="005E6014" w:rsidRDefault="004E3D1D" w:rsidP="002B2B76">
      <w:pPr>
        <w:pStyle w:val="Titre1"/>
        <w:spacing w:before="0" w:beforeAutospacing="0" w:after="0" w:afterAutospacing="0"/>
        <w:jc w:val="both"/>
        <w:rPr>
          <w:rFonts w:asciiTheme="minorHAnsi" w:hAnsiTheme="minorHAnsi" w:cstheme="minorHAnsi"/>
          <w:b w:val="0"/>
          <w:bCs w:val="0"/>
          <w:sz w:val="20"/>
          <w:szCs w:val="20"/>
        </w:rPr>
      </w:pPr>
      <w:r w:rsidRPr="005E6014">
        <w:rPr>
          <w:rStyle w:val="Appelnotedebasdep"/>
          <w:rFonts w:asciiTheme="minorHAnsi" w:hAnsiTheme="minorHAnsi" w:cstheme="minorHAnsi"/>
          <w:b w:val="0"/>
          <w:bCs w:val="0"/>
          <w:sz w:val="20"/>
          <w:szCs w:val="20"/>
        </w:rPr>
        <w:footnoteRef/>
      </w:r>
      <w:r w:rsidRPr="005E6014">
        <w:rPr>
          <w:rFonts w:asciiTheme="minorHAnsi" w:hAnsiTheme="minorHAnsi" w:cstheme="minorHAnsi"/>
          <w:b w:val="0"/>
          <w:bCs w:val="0"/>
          <w:sz w:val="20"/>
          <w:szCs w:val="20"/>
        </w:rPr>
        <w:t xml:space="preserve"> Natasha </w:t>
      </w:r>
      <w:proofErr w:type="spellStart"/>
      <w:r w:rsidRPr="005E6014">
        <w:rPr>
          <w:rFonts w:asciiTheme="minorHAnsi" w:hAnsiTheme="minorHAnsi" w:cstheme="minorHAnsi"/>
          <w:b w:val="0"/>
          <w:bCs w:val="0"/>
          <w:sz w:val="20"/>
          <w:szCs w:val="20"/>
        </w:rPr>
        <w:t>Iskander</w:t>
      </w:r>
      <w:proofErr w:type="spellEnd"/>
      <w:r w:rsidRPr="005E6014">
        <w:rPr>
          <w:rFonts w:asciiTheme="minorHAnsi" w:hAnsiTheme="minorHAnsi" w:cstheme="minorHAnsi"/>
          <w:b w:val="0"/>
          <w:bCs w:val="0"/>
          <w:sz w:val="20"/>
          <w:szCs w:val="20"/>
        </w:rPr>
        <w:t>, 202</w:t>
      </w:r>
      <w:r w:rsidR="00741EBD" w:rsidRPr="005E6014">
        <w:rPr>
          <w:rFonts w:asciiTheme="minorHAnsi" w:hAnsiTheme="minorHAnsi" w:cstheme="minorHAnsi"/>
          <w:b w:val="0"/>
          <w:bCs w:val="0"/>
          <w:sz w:val="20"/>
          <w:szCs w:val="20"/>
        </w:rPr>
        <w:t>1</w:t>
      </w:r>
      <w:r w:rsidRPr="005E6014">
        <w:rPr>
          <w:rFonts w:asciiTheme="minorHAnsi" w:hAnsiTheme="minorHAnsi" w:cstheme="minorHAnsi"/>
          <w:b w:val="0"/>
          <w:bCs w:val="0"/>
          <w:sz w:val="20"/>
          <w:szCs w:val="20"/>
        </w:rPr>
        <w:t xml:space="preserve">, </w:t>
      </w:r>
      <w:proofErr w:type="spellStart"/>
      <w:r w:rsidRPr="005E6014">
        <w:rPr>
          <w:rFonts w:asciiTheme="minorHAnsi" w:hAnsiTheme="minorHAnsi" w:cstheme="minorHAnsi"/>
          <w:b w:val="0"/>
          <w:bCs w:val="0"/>
          <w:i/>
          <w:iCs/>
          <w:sz w:val="20"/>
          <w:szCs w:val="20"/>
        </w:rPr>
        <w:t>Does</w:t>
      </w:r>
      <w:proofErr w:type="spellEnd"/>
      <w:r w:rsidRPr="005E6014">
        <w:rPr>
          <w:rFonts w:asciiTheme="minorHAnsi" w:hAnsiTheme="minorHAnsi" w:cstheme="minorHAnsi"/>
          <w:b w:val="0"/>
          <w:bCs w:val="0"/>
          <w:i/>
          <w:iCs/>
          <w:sz w:val="20"/>
          <w:szCs w:val="20"/>
        </w:rPr>
        <w:t xml:space="preserve"> </w:t>
      </w:r>
      <w:proofErr w:type="spellStart"/>
      <w:r w:rsidRPr="005E6014">
        <w:rPr>
          <w:rFonts w:asciiTheme="minorHAnsi" w:hAnsiTheme="minorHAnsi" w:cstheme="minorHAnsi"/>
          <w:b w:val="0"/>
          <w:bCs w:val="0"/>
          <w:i/>
          <w:iCs/>
          <w:sz w:val="20"/>
          <w:szCs w:val="20"/>
        </w:rPr>
        <w:t>Skill</w:t>
      </w:r>
      <w:proofErr w:type="spellEnd"/>
      <w:r w:rsidRPr="005E6014">
        <w:rPr>
          <w:rFonts w:asciiTheme="minorHAnsi" w:hAnsiTheme="minorHAnsi" w:cstheme="minorHAnsi"/>
          <w:b w:val="0"/>
          <w:bCs w:val="0"/>
          <w:i/>
          <w:iCs/>
          <w:sz w:val="20"/>
          <w:szCs w:val="20"/>
        </w:rPr>
        <w:t xml:space="preserve"> </w:t>
      </w:r>
      <w:proofErr w:type="spellStart"/>
      <w:r w:rsidRPr="005E6014">
        <w:rPr>
          <w:rFonts w:asciiTheme="minorHAnsi" w:hAnsiTheme="minorHAnsi" w:cstheme="minorHAnsi"/>
          <w:b w:val="0"/>
          <w:bCs w:val="0"/>
          <w:i/>
          <w:iCs/>
          <w:sz w:val="20"/>
          <w:szCs w:val="20"/>
        </w:rPr>
        <w:t>Make</w:t>
      </w:r>
      <w:proofErr w:type="spellEnd"/>
      <w:r w:rsidRPr="005E6014">
        <w:rPr>
          <w:rFonts w:asciiTheme="minorHAnsi" w:hAnsiTheme="minorHAnsi" w:cstheme="minorHAnsi"/>
          <w:b w:val="0"/>
          <w:bCs w:val="0"/>
          <w:i/>
          <w:iCs/>
          <w:sz w:val="20"/>
          <w:szCs w:val="20"/>
        </w:rPr>
        <w:t xml:space="preserve"> Us </w:t>
      </w:r>
      <w:proofErr w:type="gramStart"/>
      <w:r w:rsidRPr="005E6014">
        <w:rPr>
          <w:rFonts w:asciiTheme="minorHAnsi" w:hAnsiTheme="minorHAnsi" w:cstheme="minorHAnsi"/>
          <w:b w:val="0"/>
          <w:bCs w:val="0"/>
          <w:i/>
          <w:iCs/>
          <w:sz w:val="20"/>
          <w:szCs w:val="20"/>
        </w:rPr>
        <w:t>Human?:</w:t>
      </w:r>
      <w:proofErr w:type="gramEnd"/>
      <w:r w:rsidRPr="005E6014">
        <w:rPr>
          <w:rFonts w:asciiTheme="minorHAnsi" w:hAnsiTheme="minorHAnsi" w:cstheme="minorHAnsi"/>
          <w:b w:val="0"/>
          <w:bCs w:val="0"/>
          <w:i/>
          <w:iCs/>
          <w:sz w:val="20"/>
          <w:szCs w:val="20"/>
        </w:rPr>
        <w:t xml:space="preserve"> Migrant </w:t>
      </w:r>
      <w:proofErr w:type="spellStart"/>
      <w:r w:rsidRPr="005E6014">
        <w:rPr>
          <w:rFonts w:asciiTheme="minorHAnsi" w:hAnsiTheme="minorHAnsi" w:cstheme="minorHAnsi"/>
          <w:b w:val="0"/>
          <w:bCs w:val="0"/>
          <w:i/>
          <w:iCs/>
          <w:sz w:val="20"/>
          <w:szCs w:val="20"/>
        </w:rPr>
        <w:t>Workers</w:t>
      </w:r>
      <w:proofErr w:type="spellEnd"/>
      <w:r w:rsidRPr="005E6014">
        <w:rPr>
          <w:rFonts w:asciiTheme="minorHAnsi" w:hAnsiTheme="minorHAnsi" w:cstheme="minorHAnsi"/>
          <w:b w:val="0"/>
          <w:bCs w:val="0"/>
          <w:i/>
          <w:iCs/>
          <w:sz w:val="20"/>
          <w:szCs w:val="20"/>
        </w:rPr>
        <w:t xml:space="preserve"> in 21st-Century Qatar and Beyond</w:t>
      </w:r>
      <w:r w:rsidRPr="005E6014">
        <w:rPr>
          <w:rFonts w:asciiTheme="minorHAnsi" w:hAnsiTheme="minorHAnsi" w:cstheme="minorHAnsi"/>
          <w:b w:val="0"/>
          <w:bCs w:val="0"/>
          <w:sz w:val="20"/>
          <w:szCs w:val="20"/>
        </w:rPr>
        <w:t xml:space="preserve">, Princeton </w:t>
      </w:r>
      <w:proofErr w:type="spellStart"/>
      <w:r w:rsidRPr="005E6014">
        <w:rPr>
          <w:rFonts w:asciiTheme="minorHAnsi" w:hAnsiTheme="minorHAnsi" w:cstheme="minorHAnsi"/>
          <w:b w:val="0"/>
          <w:bCs w:val="0"/>
          <w:sz w:val="20"/>
          <w:szCs w:val="20"/>
        </w:rPr>
        <w:t>University</w:t>
      </w:r>
      <w:proofErr w:type="spellEnd"/>
      <w:r w:rsidRPr="005E6014">
        <w:rPr>
          <w:rFonts w:asciiTheme="minorHAnsi" w:hAnsiTheme="minorHAnsi" w:cstheme="minorHAnsi"/>
          <w:b w:val="0"/>
          <w:bCs w:val="0"/>
          <w:sz w:val="20"/>
          <w:szCs w:val="20"/>
        </w:rPr>
        <w:t xml:space="preserve"> </w:t>
      </w:r>
      <w:proofErr w:type="spellStart"/>
      <w:r w:rsidRPr="005E6014">
        <w:rPr>
          <w:rFonts w:asciiTheme="minorHAnsi" w:hAnsiTheme="minorHAnsi" w:cstheme="minorHAnsi"/>
          <w:b w:val="0"/>
          <w:bCs w:val="0"/>
          <w:sz w:val="20"/>
          <w:szCs w:val="20"/>
        </w:rPr>
        <w:t>Press</w:t>
      </w:r>
      <w:proofErr w:type="spellEnd"/>
      <w:r w:rsidRPr="005E6014">
        <w:rPr>
          <w:rFonts w:asciiTheme="minorHAnsi" w:hAnsiTheme="minorHAnsi" w:cstheme="minorHAnsi"/>
          <w:b w:val="0"/>
          <w:bCs w:val="0"/>
          <w:sz w:val="20"/>
          <w:szCs w:val="20"/>
        </w:rPr>
        <w:t>.</w:t>
      </w:r>
    </w:p>
  </w:footnote>
  <w:footnote w:id="10">
    <w:p w14:paraId="1800589E" w14:textId="14F477C1" w:rsidR="004E3D1D" w:rsidRPr="00DF0469" w:rsidRDefault="004E3D1D" w:rsidP="002B2B76">
      <w:pPr>
        <w:pStyle w:val="Notedebasdepage"/>
        <w:jc w:val="both"/>
        <w:rPr>
          <w:rFonts w:cstheme="minorHAnsi"/>
        </w:rPr>
      </w:pPr>
      <w:r w:rsidRPr="005E6014">
        <w:rPr>
          <w:rStyle w:val="Appelnotedebasdep"/>
          <w:rFonts w:cstheme="minorHAnsi"/>
        </w:rPr>
        <w:footnoteRef/>
      </w:r>
      <w:r w:rsidRPr="005E6014">
        <w:rPr>
          <w:rFonts w:cstheme="minorHAnsi"/>
        </w:rPr>
        <w:t xml:space="preserve"> </w:t>
      </w:r>
      <w:r w:rsidR="00741EBD" w:rsidRPr="005E6014">
        <w:rPr>
          <w:rFonts w:cstheme="minorHAnsi"/>
        </w:rPr>
        <w:t xml:space="preserve">Démantèlement </w:t>
      </w:r>
      <w:r w:rsidR="00CB4BFD" w:rsidRPr="005E6014">
        <w:rPr>
          <w:rFonts w:cstheme="minorHAnsi"/>
        </w:rPr>
        <w:t xml:space="preserve">théorique </w:t>
      </w:r>
      <w:r w:rsidR="00741EBD" w:rsidRPr="005E6014">
        <w:rPr>
          <w:rFonts w:cstheme="minorHAnsi"/>
        </w:rPr>
        <w:t xml:space="preserve">du système de la </w:t>
      </w:r>
      <w:r w:rsidR="00741EBD" w:rsidRPr="005E6014">
        <w:rPr>
          <w:rFonts w:cstheme="minorHAnsi"/>
          <w:i/>
          <w:iCs/>
        </w:rPr>
        <w:t>kafala</w:t>
      </w:r>
      <w:r w:rsidR="00CB4BFD" w:rsidRPr="005E6014">
        <w:rPr>
          <w:rFonts w:cstheme="minorHAnsi"/>
        </w:rPr>
        <w:t xml:space="preserve"> (mise sous tutelle des travailleurs étrangers)</w:t>
      </w:r>
      <w:r w:rsidR="00741EBD" w:rsidRPr="005E6014">
        <w:rPr>
          <w:rFonts w:cstheme="minorHAnsi"/>
        </w:rPr>
        <w:t>, r</w:t>
      </w:r>
      <w:r w:rsidRPr="005E6014">
        <w:rPr>
          <w:rFonts w:cstheme="minorHAnsi"/>
        </w:rPr>
        <w:t xml:space="preserve">églementation du travail domestique, création de tribunaux spécialisés, fixation d’un salaire minimum, création d’un fonds d’indemnisation pour les salaires </w:t>
      </w:r>
      <w:r w:rsidRPr="00DF0469">
        <w:rPr>
          <w:rFonts w:cstheme="minorHAnsi"/>
        </w:rPr>
        <w:t>impayés</w:t>
      </w:r>
      <w:r w:rsidR="006F3478" w:rsidRPr="00DF0469">
        <w:rPr>
          <w:rFonts w:cstheme="minorHAnsi"/>
        </w:rPr>
        <w:t>, construction d’une cité-dortoir de 70 000 places (Labour City) en réponse aux critiques faites au sujet des condition</w:t>
      </w:r>
      <w:r w:rsidR="005D0021" w:rsidRPr="00DF0469">
        <w:rPr>
          <w:rFonts w:cstheme="minorHAnsi"/>
        </w:rPr>
        <w:t>s</w:t>
      </w:r>
      <w:r w:rsidR="006F3478" w:rsidRPr="00DF0469">
        <w:rPr>
          <w:rFonts w:cstheme="minorHAnsi"/>
        </w:rPr>
        <w:t xml:space="preserve"> de vie dans les camps de travailleurs</w:t>
      </w:r>
      <w:r w:rsidRPr="00DF0469">
        <w:rPr>
          <w:rFonts w:cstheme="minorHAnsi"/>
        </w:rPr>
        <w:t>.</w:t>
      </w:r>
    </w:p>
  </w:footnote>
  <w:footnote w:id="11">
    <w:p w14:paraId="6054750C" w14:textId="77777777" w:rsidR="00886D11" w:rsidRPr="005E6014" w:rsidRDefault="00886D11" w:rsidP="00550211">
      <w:pPr>
        <w:pStyle w:val="Titre1"/>
        <w:spacing w:before="0" w:beforeAutospacing="0" w:after="0" w:afterAutospacing="0"/>
        <w:jc w:val="both"/>
        <w:rPr>
          <w:rFonts w:asciiTheme="minorHAnsi" w:hAnsiTheme="minorHAnsi" w:cstheme="minorHAnsi"/>
          <w:b w:val="0"/>
          <w:bCs w:val="0"/>
          <w:sz w:val="20"/>
          <w:szCs w:val="20"/>
        </w:rPr>
      </w:pPr>
      <w:r w:rsidRPr="005E6014">
        <w:rPr>
          <w:rStyle w:val="Appelnotedebasdep"/>
          <w:rFonts w:asciiTheme="minorHAnsi" w:hAnsiTheme="minorHAnsi" w:cstheme="minorHAnsi"/>
          <w:b w:val="0"/>
          <w:bCs w:val="0"/>
          <w:sz w:val="20"/>
          <w:szCs w:val="20"/>
        </w:rPr>
        <w:footnoteRef/>
      </w:r>
      <w:r w:rsidRPr="005E6014">
        <w:rPr>
          <w:rFonts w:asciiTheme="minorHAnsi" w:hAnsiTheme="minorHAnsi" w:cstheme="minorHAnsi"/>
          <w:b w:val="0"/>
          <w:bCs w:val="0"/>
          <w:sz w:val="20"/>
          <w:szCs w:val="20"/>
        </w:rPr>
        <w:t xml:space="preserve"> </w:t>
      </w:r>
      <w:r w:rsidR="002B2B76" w:rsidRPr="005E6014">
        <w:rPr>
          <w:rFonts w:asciiTheme="minorHAnsi" w:hAnsiTheme="minorHAnsi" w:cstheme="minorHAnsi"/>
          <w:b w:val="0"/>
          <w:bCs w:val="0"/>
          <w:sz w:val="20"/>
          <w:szCs w:val="20"/>
        </w:rPr>
        <w:t xml:space="preserve">Yasser </w:t>
      </w:r>
      <w:proofErr w:type="spellStart"/>
      <w:r w:rsidR="002B2B76" w:rsidRPr="005E6014">
        <w:rPr>
          <w:rFonts w:asciiTheme="minorHAnsi" w:hAnsiTheme="minorHAnsi" w:cstheme="minorHAnsi"/>
          <w:b w:val="0"/>
          <w:bCs w:val="0"/>
          <w:sz w:val="20"/>
          <w:szCs w:val="20"/>
        </w:rPr>
        <w:t>Elsheshtawy</w:t>
      </w:r>
      <w:proofErr w:type="spellEnd"/>
      <w:r w:rsidR="002B2B76" w:rsidRPr="005E6014">
        <w:rPr>
          <w:rFonts w:asciiTheme="minorHAnsi" w:hAnsiTheme="minorHAnsi" w:cstheme="minorHAnsi"/>
          <w:b w:val="0"/>
          <w:bCs w:val="0"/>
          <w:sz w:val="20"/>
          <w:szCs w:val="20"/>
        </w:rPr>
        <w:t xml:space="preserve">, 2019, </w:t>
      </w:r>
      <w:proofErr w:type="spellStart"/>
      <w:r w:rsidR="002B2B76" w:rsidRPr="005E6014">
        <w:rPr>
          <w:rFonts w:asciiTheme="minorHAnsi" w:hAnsiTheme="minorHAnsi" w:cstheme="minorHAnsi"/>
          <w:b w:val="0"/>
          <w:bCs w:val="0"/>
          <w:i/>
          <w:iCs/>
          <w:sz w:val="20"/>
          <w:szCs w:val="20"/>
        </w:rPr>
        <w:t>Temporary</w:t>
      </w:r>
      <w:proofErr w:type="spellEnd"/>
      <w:r w:rsidR="002B2B76" w:rsidRPr="005E6014">
        <w:rPr>
          <w:rFonts w:asciiTheme="minorHAnsi" w:hAnsiTheme="minorHAnsi" w:cstheme="minorHAnsi"/>
          <w:b w:val="0"/>
          <w:bCs w:val="0"/>
          <w:i/>
          <w:iCs/>
          <w:sz w:val="20"/>
          <w:szCs w:val="20"/>
        </w:rPr>
        <w:t xml:space="preserve"> Cities. </w:t>
      </w:r>
      <w:proofErr w:type="spellStart"/>
      <w:r w:rsidR="002B2B76" w:rsidRPr="005E6014">
        <w:rPr>
          <w:rFonts w:asciiTheme="minorHAnsi" w:hAnsiTheme="minorHAnsi" w:cstheme="minorHAnsi"/>
          <w:b w:val="0"/>
          <w:bCs w:val="0"/>
          <w:i/>
          <w:iCs/>
          <w:sz w:val="20"/>
          <w:szCs w:val="20"/>
        </w:rPr>
        <w:t>Resisting</w:t>
      </w:r>
      <w:proofErr w:type="spellEnd"/>
      <w:r w:rsidR="002B2B76" w:rsidRPr="005E6014">
        <w:rPr>
          <w:rFonts w:asciiTheme="minorHAnsi" w:hAnsiTheme="minorHAnsi" w:cstheme="minorHAnsi"/>
          <w:b w:val="0"/>
          <w:bCs w:val="0"/>
          <w:i/>
          <w:iCs/>
          <w:sz w:val="20"/>
          <w:szCs w:val="20"/>
        </w:rPr>
        <w:t xml:space="preserve"> </w:t>
      </w:r>
      <w:proofErr w:type="spellStart"/>
      <w:r w:rsidR="002B2B76" w:rsidRPr="005E6014">
        <w:rPr>
          <w:rFonts w:asciiTheme="minorHAnsi" w:hAnsiTheme="minorHAnsi" w:cstheme="minorHAnsi"/>
          <w:b w:val="0"/>
          <w:bCs w:val="0"/>
          <w:i/>
          <w:iCs/>
          <w:sz w:val="20"/>
          <w:szCs w:val="20"/>
        </w:rPr>
        <w:t>Transience</w:t>
      </w:r>
      <w:proofErr w:type="spellEnd"/>
      <w:r w:rsidR="002B2B76" w:rsidRPr="005E6014">
        <w:rPr>
          <w:rFonts w:asciiTheme="minorHAnsi" w:hAnsiTheme="minorHAnsi" w:cstheme="minorHAnsi"/>
          <w:b w:val="0"/>
          <w:bCs w:val="0"/>
          <w:i/>
          <w:iCs/>
          <w:sz w:val="20"/>
          <w:szCs w:val="20"/>
        </w:rPr>
        <w:t xml:space="preserve"> in Arabia</w:t>
      </w:r>
      <w:r w:rsidR="002B2B76" w:rsidRPr="005E6014">
        <w:rPr>
          <w:rFonts w:asciiTheme="minorHAnsi" w:hAnsiTheme="minorHAnsi" w:cstheme="minorHAnsi"/>
          <w:b w:val="0"/>
          <w:bCs w:val="0"/>
          <w:sz w:val="20"/>
          <w:szCs w:val="20"/>
        </w:rPr>
        <w:t>, Routledge.</w:t>
      </w:r>
    </w:p>
  </w:footnote>
  <w:footnote w:id="12">
    <w:p w14:paraId="231B2A6C" w14:textId="77777777" w:rsidR="002B60C9" w:rsidRPr="005E6014" w:rsidRDefault="002B60C9" w:rsidP="00550211">
      <w:pPr>
        <w:pStyle w:val="Notedebasdepage"/>
      </w:pPr>
      <w:r w:rsidRPr="005E6014">
        <w:rPr>
          <w:rStyle w:val="Appelnotedebasdep"/>
        </w:rPr>
        <w:footnoteRef/>
      </w:r>
      <w:r w:rsidRPr="005E6014">
        <w:t xml:space="preserve"> </w:t>
      </w:r>
      <w:hyperlink r:id="rId5" w:history="1">
        <w:r w:rsidRPr="005E6014">
          <w:rPr>
            <w:rStyle w:val="Lienhypertexte"/>
          </w:rPr>
          <w:t>https://orientxxi.info/lu-vu-entendu/abou-dhabi-un-cosmopolitanisme-d-en-bas,5934</w:t>
        </w:r>
      </w:hyperlink>
      <w:r w:rsidRPr="005E6014">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3136331"/>
    <w:multiLevelType w:val="hybridMultilevel"/>
    <w:tmpl w:val="750A89E2"/>
    <w:lvl w:ilvl="0" w:tplc="39D292E2">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15:restartNumberingAfterBreak="0">
    <w:nsid w:val="5CB71ABB"/>
    <w:multiLevelType w:val="hybridMultilevel"/>
    <w:tmpl w:val="9B28CCE4"/>
    <w:lvl w:ilvl="0" w:tplc="D6503D36">
      <w:start w:val="18"/>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659667DF"/>
    <w:multiLevelType w:val="hybridMultilevel"/>
    <w:tmpl w:val="750A89E2"/>
    <w:lvl w:ilvl="0" w:tplc="39D292E2">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23C98"/>
    <w:rsid w:val="00022951"/>
    <w:rsid w:val="00042ED4"/>
    <w:rsid w:val="00053567"/>
    <w:rsid w:val="00054230"/>
    <w:rsid w:val="00055841"/>
    <w:rsid w:val="000D19BB"/>
    <w:rsid w:val="000E641F"/>
    <w:rsid w:val="00105E2B"/>
    <w:rsid w:val="00147F4D"/>
    <w:rsid w:val="00185A3A"/>
    <w:rsid w:val="001B3504"/>
    <w:rsid w:val="001D16D5"/>
    <w:rsid w:val="001D2203"/>
    <w:rsid w:val="001D735C"/>
    <w:rsid w:val="0024288D"/>
    <w:rsid w:val="002713EC"/>
    <w:rsid w:val="00274C1B"/>
    <w:rsid w:val="00280E79"/>
    <w:rsid w:val="00280F1F"/>
    <w:rsid w:val="002A20F1"/>
    <w:rsid w:val="002B2B76"/>
    <w:rsid w:val="002B60C9"/>
    <w:rsid w:val="002D3EEF"/>
    <w:rsid w:val="002E375A"/>
    <w:rsid w:val="0030195D"/>
    <w:rsid w:val="00303CED"/>
    <w:rsid w:val="003C4E58"/>
    <w:rsid w:val="003E6EC0"/>
    <w:rsid w:val="0041321C"/>
    <w:rsid w:val="00482CEF"/>
    <w:rsid w:val="004E3D1D"/>
    <w:rsid w:val="00505DD8"/>
    <w:rsid w:val="00506966"/>
    <w:rsid w:val="005115F3"/>
    <w:rsid w:val="00513BE6"/>
    <w:rsid w:val="00536A0B"/>
    <w:rsid w:val="00545AB5"/>
    <w:rsid w:val="00550211"/>
    <w:rsid w:val="00563455"/>
    <w:rsid w:val="005818AE"/>
    <w:rsid w:val="005972FF"/>
    <w:rsid w:val="005C6E89"/>
    <w:rsid w:val="005D0021"/>
    <w:rsid w:val="005D25BE"/>
    <w:rsid w:val="005E6014"/>
    <w:rsid w:val="006518F4"/>
    <w:rsid w:val="00652A5A"/>
    <w:rsid w:val="00662FE2"/>
    <w:rsid w:val="00672474"/>
    <w:rsid w:val="006C6CA8"/>
    <w:rsid w:val="006E2E62"/>
    <w:rsid w:val="006F3478"/>
    <w:rsid w:val="00741EBD"/>
    <w:rsid w:val="00743521"/>
    <w:rsid w:val="00744CFE"/>
    <w:rsid w:val="007470F6"/>
    <w:rsid w:val="00753DCE"/>
    <w:rsid w:val="007841D7"/>
    <w:rsid w:val="007A76B0"/>
    <w:rsid w:val="007B1889"/>
    <w:rsid w:val="007F7F15"/>
    <w:rsid w:val="0081073A"/>
    <w:rsid w:val="00823B30"/>
    <w:rsid w:val="0083267E"/>
    <w:rsid w:val="00845D3F"/>
    <w:rsid w:val="00854E75"/>
    <w:rsid w:val="00884277"/>
    <w:rsid w:val="00886D11"/>
    <w:rsid w:val="008A7DDC"/>
    <w:rsid w:val="008D5327"/>
    <w:rsid w:val="008E20F3"/>
    <w:rsid w:val="00923C98"/>
    <w:rsid w:val="00931793"/>
    <w:rsid w:val="009318F8"/>
    <w:rsid w:val="00991431"/>
    <w:rsid w:val="0099216C"/>
    <w:rsid w:val="009A5D8A"/>
    <w:rsid w:val="009D5D3A"/>
    <w:rsid w:val="009E75CE"/>
    <w:rsid w:val="00A00ECE"/>
    <w:rsid w:val="00A361CC"/>
    <w:rsid w:val="00A45C8D"/>
    <w:rsid w:val="00A53234"/>
    <w:rsid w:val="00A834DF"/>
    <w:rsid w:val="00AA1D28"/>
    <w:rsid w:val="00AD27C5"/>
    <w:rsid w:val="00AF5C79"/>
    <w:rsid w:val="00B26901"/>
    <w:rsid w:val="00B4567A"/>
    <w:rsid w:val="00B70D48"/>
    <w:rsid w:val="00B81ED1"/>
    <w:rsid w:val="00B95F51"/>
    <w:rsid w:val="00BA3B80"/>
    <w:rsid w:val="00BC6027"/>
    <w:rsid w:val="00BD2006"/>
    <w:rsid w:val="00BD4A11"/>
    <w:rsid w:val="00BE0FAB"/>
    <w:rsid w:val="00C604F2"/>
    <w:rsid w:val="00C840AA"/>
    <w:rsid w:val="00CA28A6"/>
    <w:rsid w:val="00CA7431"/>
    <w:rsid w:val="00CA7776"/>
    <w:rsid w:val="00CB0EE1"/>
    <w:rsid w:val="00CB4BFD"/>
    <w:rsid w:val="00CB7200"/>
    <w:rsid w:val="00CE2ABB"/>
    <w:rsid w:val="00D157A7"/>
    <w:rsid w:val="00D22AA9"/>
    <w:rsid w:val="00D34965"/>
    <w:rsid w:val="00D475BB"/>
    <w:rsid w:val="00DD3CCC"/>
    <w:rsid w:val="00DF0469"/>
    <w:rsid w:val="00E02575"/>
    <w:rsid w:val="00E31252"/>
    <w:rsid w:val="00E6602A"/>
    <w:rsid w:val="00EA2768"/>
    <w:rsid w:val="00EE6FE7"/>
    <w:rsid w:val="00EF0BB4"/>
    <w:rsid w:val="00EF2379"/>
    <w:rsid w:val="00F46E9A"/>
    <w:rsid w:val="00F47045"/>
    <w:rsid w:val="00F823A6"/>
    <w:rsid w:val="00F86E78"/>
    <w:rsid w:val="00FA500D"/>
    <w:rsid w:val="00FB64C0"/>
    <w:rsid w:val="00FD7840"/>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D2F5050"/>
  <w15:chartTrackingRefBased/>
  <w15:docId w15:val="{96D5931E-AC5C-48EA-ADC5-68FAB47AA9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1">
    <w:name w:val="heading 1"/>
    <w:basedOn w:val="Normal"/>
    <w:link w:val="Titre1Car"/>
    <w:uiPriority w:val="9"/>
    <w:qFormat/>
    <w:rsid w:val="00CA28A6"/>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Lgende">
    <w:name w:val="caption"/>
    <w:basedOn w:val="Normal"/>
    <w:next w:val="Normal"/>
    <w:uiPriority w:val="35"/>
    <w:unhideWhenUsed/>
    <w:qFormat/>
    <w:rsid w:val="00505DD8"/>
    <w:pPr>
      <w:spacing w:after="200" w:line="240" w:lineRule="auto"/>
    </w:pPr>
    <w:rPr>
      <w:i/>
      <w:iCs/>
      <w:color w:val="44546A" w:themeColor="text2"/>
      <w:sz w:val="18"/>
      <w:szCs w:val="18"/>
    </w:rPr>
  </w:style>
  <w:style w:type="paragraph" w:styleId="Paragraphedeliste">
    <w:name w:val="List Paragraph"/>
    <w:basedOn w:val="Normal"/>
    <w:uiPriority w:val="34"/>
    <w:qFormat/>
    <w:rsid w:val="005D25BE"/>
    <w:pPr>
      <w:ind w:left="720"/>
      <w:contextualSpacing/>
    </w:pPr>
  </w:style>
  <w:style w:type="paragraph" w:styleId="Notedebasdepage">
    <w:name w:val="footnote text"/>
    <w:basedOn w:val="Normal"/>
    <w:link w:val="NotedebasdepageCar"/>
    <w:uiPriority w:val="99"/>
    <w:semiHidden/>
    <w:unhideWhenUsed/>
    <w:rsid w:val="00BD4A11"/>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BD4A11"/>
    <w:rPr>
      <w:sz w:val="20"/>
      <w:szCs w:val="20"/>
    </w:rPr>
  </w:style>
  <w:style w:type="character" w:styleId="Appelnotedebasdep">
    <w:name w:val="footnote reference"/>
    <w:basedOn w:val="Policepardfaut"/>
    <w:uiPriority w:val="99"/>
    <w:semiHidden/>
    <w:unhideWhenUsed/>
    <w:rsid w:val="00BD4A11"/>
    <w:rPr>
      <w:vertAlign w:val="superscript"/>
    </w:rPr>
  </w:style>
  <w:style w:type="character" w:styleId="Lienhypertexte">
    <w:name w:val="Hyperlink"/>
    <w:uiPriority w:val="99"/>
    <w:rsid w:val="003C4E58"/>
    <w:rPr>
      <w:color w:val="0000FF"/>
      <w:u w:val="single"/>
    </w:rPr>
  </w:style>
  <w:style w:type="character" w:styleId="Lienhypertextesuivivisit">
    <w:name w:val="FollowedHyperlink"/>
    <w:basedOn w:val="Policepardfaut"/>
    <w:uiPriority w:val="99"/>
    <w:semiHidden/>
    <w:unhideWhenUsed/>
    <w:rsid w:val="003C4E58"/>
    <w:rPr>
      <w:color w:val="954F72" w:themeColor="followedHyperlink"/>
      <w:u w:val="single"/>
    </w:rPr>
  </w:style>
  <w:style w:type="character" w:customStyle="1" w:styleId="Titre1Car">
    <w:name w:val="Titre 1 Car"/>
    <w:basedOn w:val="Policepardfaut"/>
    <w:link w:val="Titre1"/>
    <w:uiPriority w:val="9"/>
    <w:rsid w:val="00CA28A6"/>
    <w:rPr>
      <w:rFonts w:ascii="Times New Roman" w:eastAsia="Times New Roman" w:hAnsi="Times New Roman" w:cs="Times New Roman"/>
      <w:b/>
      <w:bCs/>
      <w:kern w:val="36"/>
      <w:sz w:val="48"/>
      <w:szCs w:val="48"/>
      <w:lang w:eastAsia="fr-FR"/>
    </w:rPr>
  </w:style>
  <w:style w:type="character" w:customStyle="1" w:styleId="text">
    <w:name w:val="text"/>
    <w:basedOn w:val="Policepardfaut"/>
    <w:rsid w:val="00CA28A6"/>
  </w:style>
  <w:style w:type="character" w:styleId="lev">
    <w:name w:val="Strong"/>
    <w:basedOn w:val="Policepardfaut"/>
    <w:uiPriority w:val="22"/>
    <w:qFormat/>
    <w:rsid w:val="001D16D5"/>
    <w:rPr>
      <w:b/>
      <w:bCs/>
    </w:rPr>
  </w:style>
  <w:style w:type="character" w:customStyle="1" w:styleId="familyname">
    <w:name w:val="familyname"/>
    <w:basedOn w:val="Policepardfaut"/>
    <w:rsid w:val="001D16D5"/>
  </w:style>
  <w:style w:type="character" w:styleId="Mentionnonrsolue">
    <w:name w:val="Unresolved Mention"/>
    <w:basedOn w:val="Policepardfaut"/>
    <w:uiPriority w:val="99"/>
    <w:semiHidden/>
    <w:unhideWhenUsed/>
    <w:rsid w:val="001D16D5"/>
    <w:rPr>
      <w:color w:val="605E5C"/>
      <w:shd w:val="clear" w:color="auto" w:fill="E1DFDD"/>
    </w:rPr>
  </w:style>
  <w:style w:type="character" w:styleId="Accentuation">
    <w:name w:val="Emphasis"/>
    <w:basedOn w:val="Policepardfaut"/>
    <w:uiPriority w:val="20"/>
    <w:qFormat/>
    <w:rsid w:val="00AA1D28"/>
    <w:rPr>
      <w:i/>
      <w:iCs/>
    </w:rPr>
  </w:style>
  <w:style w:type="paragraph" w:styleId="Textedebulles">
    <w:name w:val="Balloon Text"/>
    <w:basedOn w:val="Normal"/>
    <w:link w:val="TextedebullesCar"/>
    <w:uiPriority w:val="99"/>
    <w:semiHidden/>
    <w:unhideWhenUsed/>
    <w:rsid w:val="00743521"/>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743521"/>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686985">
      <w:bodyDiv w:val="1"/>
      <w:marLeft w:val="0"/>
      <w:marRight w:val="0"/>
      <w:marTop w:val="0"/>
      <w:marBottom w:val="0"/>
      <w:divBdr>
        <w:top w:val="none" w:sz="0" w:space="0" w:color="auto"/>
        <w:left w:val="none" w:sz="0" w:space="0" w:color="auto"/>
        <w:bottom w:val="none" w:sz="0" w:space="0" w:color="auto"/>
        <w:right w:val="none" w:sz="0" w:space="0" w:color="auto"/>
      </w:divBdr>
    </w:div>
    <w:div w:id="817454879">
      <w:bodyDiv w:val="1"/>
      <w:marLeft w:val="0"/>
      <w:marRight w:val="0"/>
      <w:marTop w:val="0"/>
      <w:marBottom w:val="0"/>
      <w:divBdr>
        <w:top w:val="none" w:sz="0" w:space="0" w:color="auto"/>
        <w:left w:val="none" w:sz="0" w:space="0" w:color="auto"/>
        <w:bottom w:val="none" w:sz="0" w:space="0" w:color="auto"/>
        <w:right w:val="none" w:sz="0" w:space="0" w:color="auto"/>
      </w:divBdr>
    </w:div>
    <w:div w:id="899898320">
      <w:bodyDiv w:val="1"/>
      <w:marLeft w:val="0"/>
      <w:marRight w:val="0"/>
      <w:marTop w:val="0"/>
      <w:marBottom w:val="0"/>
      <w:divBdr>
        <w:top w:val="none" w:sz="0" w:space="0" w:color="auto"/>
        <w:left w:val="none" w:sz="0" w:space="0" w:color="auto"/>
        <w:bottom w:val="none" w:sz="0" w:space="0" w:color="auto"/>
        <w:right w:val="none" w:sz="0" w:space="0" w:color="auto"/>
      </w:divBdr>
    </w:div>
    <w:div w:id="17812979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8" Type="http://schemas.openxmlformats.org/officeDocument/2006/relationships/hyperlink" Target="https://orientxxi.info/ecrire/?exec=article&amp;id_article=6030"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www.jadaliyya.com/Details/29778" TargetMode="External"/><Relationship Id="rId2" Type="http://schemas.openxmlformats.org/officeDocument/2006/relationships/hyperlink" Target="https://journals.openedition.org/emam/3402" TargetMode="External"/><Relationship Id="rId1" Type="http://schemas.openxmlformats.org/officeDocument/2006/relationships/hyperlink" Target="https://www.manuelbenchetrit.com/" TargetMode="External"/><Relationship Id="rId5" Type="http://schemas.openxmlformats.org/officeDocument/2006/relationships/hyperlink" Target="https://orientxxi.info/lu-vu-entendu/abou-dhabi-un-cosmopolitanisme-d-en-bas,5934" TargetMode="External"/><Relationship Id="rId4" Type="http://schemas.openxmlformats.org/officeDocument/2006/relationships/hyperlink" Target="https://journals.openedition.org/cy/2532?lang=fr"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DC22491-107C-41FB-8AC6-A26CAD93D5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6145</TotalTime>
  <Pages>18</Pages>
  <Words>1985</Words>
  <Characters>10923</Characters>
  <Application>Microsoft Office Word</Application>
  <DocSecurity>0</DocSecurity>
  <Lines>91</Lines>
  <Paragraphs>25</Paragraphs>
  <ScaleCrop>false</ScaleCrop>
  <HeadingPairs>
    <vt:vector size="2" baseType="variant">
      <vt:variant>
        <vt:lpstr>Titre</vt:lpstr>
      </vt:variant>
      <vt:variant>
        <vt:i4>1</vt:i4>
      </vt:variant>
    </vt:vector>
  </HeadingPairs>
  <TitlesOfParts>
    <vt:vector size="1" baseType="lpstr">
      <vt:lpstr/>
    </vt:vector>
  </TitlesOfParts>
  <Company>Universite de Tours</Company>
  <LinksUpToDate>false</LinksUpToDate>
  <CharactersWithSpaces>12883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Roman Stadnicki</dc:creator>
  <cp:keywords/>
  <dc:description/>
  <cp:lastModifiedBy>Roman Stadnicki</cp:lastModifiedBy>
  <cp:revision>40</cp:revision>
  <cp:lastPrinted>2022-11-21T16:45:00Z</cp:lastPrinted>
  <dcterms:created xsi:type="dcterms:W3CDTF">2022-10-30T16:13:00Z</dcterms:created>
  <dcterms:modified xsi:type="dcterms:W3CDTF">2022-11-21T16:47:00Z</dcterms:modified>
</cp:coreProperties>
</file>