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1B7C7" w14:textId="2638D7F3" w:rsidR="00663B07" w:rsidRPr="0073682C" w:rsidRDefault="003C55F1" w:rsidP="00C14C70">
      <w:pPr>
        <w:jc w:val="center"/>
        <w:rPr>
          <w:rFonts w:ascii="Times New Roman" w:hAnsi="Times New Roman" w:cs="Times New Roman"/>
          <w:b/>
          <w:bCs/>
          <w:sz w:val="20"/>
          <w:szCs w:val="20"/>
        </w:rPr>
      </w:pPr>
      <w:r w:rsidRPr="0073682C">
        <w:rPr>
          <w:rFonts w:ascii="Times New Roman" w:hAnsi="Times New Roman" w:cs="Times New Roman"/>
          <w:b/>
          <w:bCs/>
          <w:sz w:val="20"/>
          <w:szCs w:val="20"/>
        </w:rPr>
        <w:t>Les f</w:t>
      </w:r>
      <w:r w:rsidR="0029221D" w:rsidRPr="0073682C">
        <w:rPr>
          <w:rFonts w:ascii="Times New Roman" w:hAnsi="Times New Roman" w:cs="Times New Roman"/>
          <w:b/>
          <w:bCs/>
          <w:sz w:val="20"/>
          <w:szCs w:val="20"/>
        </w:rPr>
        <w:t>rontières de l’animalité</w:t>
      </w:r>
      <w:r w:rsidRPr="0073682C">
        <w:rPr>
          <w:rFonts w:ascii="Times New Roman" w:hAnsi="Times New Roman" w:cs="Times New Roman"/>
          <w:b/>
          <w:bCs/>
          <w:sz w:val="20"/>
          <w:szCs w:val="20"/>
        </w:rPr>
        <w:t xml:space="preserve"> : </w:t>
      </w:r>
      <w:r w:rsidR="00F805B0" w:rsidRPr="0073682C">
        <w:rPr>
          <w:rFonts w:ascii="Times New Roman" w:hAnsi="Times New Roman" w:cs="Times New Roman"/>
          <w:b/>
          <w:bCs/>
          <w:sz w:val="20"/>
          <w:szCs w:val="20"/>
        </w:rPr>
        <w:t>changer de perspective</w:t>
      </w:r>
      <w:r w:rsidRPr="0073682C">
        <w:rPr>
          <w:rFonts w:ascii="Times New Roman" w:hAnsi="Times New Roman" w:cs="Times New Roman"/>
          <w:b/>
          <w:bCs/>
          <w:sz w:val="20"/>
          <w:szCs w:val="20"/>
        </w:rPr>
        <w:t> ?</w:t>
      </w:r>
    </w:p>
    <w:p w14:paraId="3E67CB27" w14:textId="2A2AFC1B" w:rsidR="00C14C70" w:rsidRPr="0073682C" w:rsidRDefault="002457A6" w:rsidP="00C14C70">
      <w:pPr>
        <w:spacing w:before="240" w:after="0"/>
        <w:jc w:val="right"/>
        <w:rPr>
          <w:rFonts w:ascii="Times New Roman" w:hAnsi="Times New Roman" w:cs="Times New Roman"/>
          <w:b/>
          <w:bCs/>
          <w:i/>
          <w:iCs/>
          <w:sz w:val="20"/>
          <w:szCs w:val="20"/>
        </w:rPr>
      </w:pPr>
      <w:r w:rsidRPr="0073682C">
        <w:rPr>
          <w:rFonts w:ascii="Times New Roman" w:hAnsi="Times New Roman" w:cs="Times New Roman"/>
          <w:b/>
          <w:bCs/>
          <w:i/>
          <w:iCs/>
          <w:sz w:val="20"/>
          <w:szCs w:val="20"/>
        </w:rPr>
        <w:t>Sonia D</w:t>
      </w:r>
      <w:r w:rsidR="00C14C70" w:rsidRPr="0073682C">
        <w:rPr>
          <w:rFonts w:ascii="Times New Roman" w:hAnsi="Times New Roman" w:cs="Times New Roman"/>
          <w:b/>
          <w:bCs/>
          <w:i/>
          <w:iCs/>
          <w:sz w:val="20"/>
          <w:szCs w:val="20"/>
        </w:rPr>
        <w:t>ESMOULIN</w:t>
      </w:r>
    </w:p>
    <w:p w14:paraId="4E166CB4" w14:textId="7D87B0D3" w:rsidR="00C14C70" w:rsidRPr="0073682C" w:rsidRDefault="00C14C70" w:rsidP="00C14C70">
      <w:pPr>
        <w:spacing w:after="0"/>
        <w:jc w:val="right"/>
        <w:rPr>
          <w:rFonts w:ascii="Times New Roman" w:hAnsi="Times New Roman" w:cs="Times New Roman"/>
          <w:i/>
          <w:iCs/>
          <w:sz w:val="20"/>
          <w:szCs w:val="20"/>
        </w:rPr>
      </w:pPr>
      <w:r w:rsidRPr="0073682C">
        <w:rPr>
          <w:rFonts w:ascii="Times New Roman" w:hAnsi="Times New Roman" w:cs="Times New Roman"/>
          <w:i/>
          <w:iCs/>
          <w:sz w:val="20"/>
          <w:szCs w:val="20"/>
        </w:rPr>
        <w:t>Chargée de recherche CNRS, Droit, UMR 6297 Nantes Université/CNRS</w:t>
      </w:r>
    </w:p>
    <w:p w14:paraId="16987167" w14:textId="59978FD4" w:rsidR="004615E6" w:rsidRPr="0073682C" w:rsidRDefault="002457A6" w:rsidP="00C14C70">
      <w:pPr>
        <w:spacing w:after="0"/>
        <w:jc w:val="right"/>
        <w:rPr>
          <w:rFonts w:ascii="Times New Roman" w:hAnsi="Times New Roman" w:cs="Times New Roman"/>
          <w:b/>
          <w:bCs/>
          <w:i/>
          <w:iCs/>
          <w:sz w:val="20"/>
          <w:szCs w:val="20"/>
        </w:rPr>
      </w:pPr>
      <w:r w:rsidRPr="0073682C">
        <w:rPr>
          <w:rFonts w:ascii="Times New Roman" w:hAnsi="Times New Roman" w:cs="Times New Roman"/>
          <w:b/>
          <w:bCs/>
          <w:i/>
          <w:iCs/>
          <w:sz w:val="20"/>
          <w:szCs w:val="20"/>
        </w:rPr>
        <w:t>Ninon M</w:t>
      </w:r>
      <w:r w:rsidR="00C14C70" w:rsidRPr="0073682C">
        <w:rPr>
          <w:rFonts w:ascii="Times New Roman" w:hAnsi="Times New Roman" w:cs="Times New Roman"/>
          <w:b/>
          <w:bCs/>
          <w:i/>
          <w:iCs/>
          <w:sz w:val="20"/>
          <w:szCs w:val="20"/>
        </w:rPr>
        <w:t>AILLARD</w:t>
      </w:r>
    </w:p>
    <w:p w14:paraId="2675978D" w14:textId="5E0AA0F8" w:rsidR="00C14C70" w:rsidRPr="0073682C" w:rsidRDefault="00C14C70" w:rsidP="00C14C70">
      <w:pPr>
        <w:spacing w:after="0"/>
        <w:jc w:val="right"/>
        <w:rPr>
          <w:rFonts w:ascii="Times New Roman" w:hAnsi="Times New Roman" w:cs="Times New Roman"/>
          <w:i/>
          <w:iCs/>
          <w:sz w:val="20"/>
          <w:szCs w:val="20"/>
        </w:rPr>
      </w:pPr>
      <w:r w:rsidRPr="0073682C">
        <w:rPr>
          <w:rFonts w:ascii="Times New Roman" w:hAnsi="Times New Roman" w:cs="Times New Roman"/>
          <w:i/>
          <w:iCs/>
          <w:sz w:val="20"/>
          <w:szCs w:val="20"/>
        </w:rPr>
        <w:t>Maître de conférences, Droit, Université Paris Nanterre</w:t>
      </w:r>
    </w:p>
    <w:p w14:paraId="79929EFB" w14:textId="77777777" w:rsidR="00C14C70" w:rsidRPr="0073682C" w:rsidRDefault="00C14C70" w:rsidP="00C14C70">
      <w:pPr>
        <w:jc w:val="both"/>
        <w:rPr>
          <w:rFonts w:ascii="Times New Roman" w:hAnsi="Times New Roman" w:cs="Times New Roman"/>
          <w:sz w:val="20"/>
          <w:szCs w:val="20"/>
        </w:rPr>
      </w:pPr>
    </w:p>
    <w:p w14:paraId="2788F027" w14:textId="77777777" w:rsidR="00523D2F" w:rsidRPr="00A93889" w:rsidRDefault="00523D2F" w:rsidP="00A93889">
      <w:pPr>
        <w:jc w:val="both"/>
        <w:rPr>
          <w:rFonts w:ascii="Times New Roman" w:hAnsi="Times New Roman" w:cs="Times New Roman"/>
          <w:sz w:val="20"/>
          <w:szCs w:val="20"/>
        </w:rPr>
      </w:pPr>
    </w:p>
    <w:p w14:paraId="0F7694F7" w14:textId="4D281C83" w:rsidR="00C14C70" w:rsidRPr="0073682C" w:rsidRDefault="002457A6" w:rsidP="007930B2">
      <w:pPr>
        <w:ind w:firstLine="708"/>
        <w:jc w:val="both"/>
        <w:rPr>
          <w:rFonts w:ascii="Times New Roman" w:hAnsi="Times New Roman" w:cs="Times New Roman"/>
          <w:sz w:val="20"/>
          <w:szCs w:val="20"/>
        </w:rPr>
      </w:pPr>
      <w:r w:rsidRPr="0073682C">
        <w:rPr>
          <w:rFonts w:ascii="Times New Roman" w:hAnsi="Times New Roman" w:cs="Times New Roman"/>
          <w:sz w:val="20"/>
          <w:szCs w:val="20"/>
        </w:rPr>
        <w:t>Est-il besoin de rappeler que l’animalité est étymologiquement le caractère de l’être pourvu d</w:t>
      </w:r>
      <w:r w:rsidR="00C14C70" w:rsidRPr="0073682C">
        <w:rPr>
          <w:rFonts w:ascii="Times New Roman" w:hAnsi="Times New Roman" w:cs="Times New Roman"/>
          <w:sz w:val="20"/>
          <w:szCs w:val="20"/>
        </w:rPr>
        <w:t>e l’</w:t>
      </w:r>
      <w:r w:rsidRPr="0073682C">
        <w:rPr>
          <w:rFonts w:ascii="Times New Roman" w:hAnsi="Times New Roman" w:cs="Times New Roman"/>
          <w:i/>
          <w:iCs/>
          <w:sz w:val="20"/>
          <w:szCs w:val="20"/>
        </w:rPr>
        <w:t>anima</w:t>
      </w:r>
      <w:r w:rsidRPr="0073682C">
        <w:rPr>
          <w:rFonts w:ascii="Times New Roman" w:hAnsi="Times New Roman" w:cs="Times New Roman"/>
          <w:sz w:val="20"/>
          <w:szCs w:val="20"/>
        </w:rPr>
        <w:t xml:space="preserve"> c’est-à-dire du « souffle vital » ? On sait moins que </w:t>
      </w:r>
      <w:r w:rsidR="005D143E" w:rsidRPr="0073682C">
        <w:rPr>
          <w:rFonts w:ascii="Times New Roman" w:hAnsi="Times New Roman" w:cs="Times New Roman"/>
          <w:sz w:val="20"/>
          <w:szCs w:val="20"/>
        </w:rPr>
        <w:t>l</w:t>
      </w:r>
      <w:r w:rsidR="00C64B61" w:rsidRPr="0073682C">
        <w:rPr>
          <w:rFonts w:ascii="Times New Roman" w:hAnsi="Times New Roman" w:cs="Times New Roman"/>
          <w:sz w:val="20"/>
          <w:szCs w:val="20"/>
        </w:rPr>
        <w:t>e</w:t>
      </w:r>
      <w:r w:rsidR="005D143E" w:rsidRPr="0073682C">
        <w:rPr>
          <w:rFonts w:ascii="Times New Roman" w:hAnsi="Times New Roman" w:cs="Times New Roman"/>
          <w:sz w:val="20"/>
          <w:szCs w:val="20"/>
        </w:rPr>
        <w:t xml:space="preserve"> mot est </w:t>
      </w:r>
      <w:r w:rsidR="00C64B61" w:rsidRPr="0073682C">
        <w:rPr>
          <w:rFonts w:ascii="Times New Roman" w:hAnsi="Times New Roman" w:cs="Times New Roman"/>
          <w:sz w:val="20"/>
          <w:szCs w:val="20"/>
        </w:rPr>
        <w:t xml:space="preserve">apparu </w:t>
      </w:r>
      <w:r w:rsidR="005D143E" w:rsidRPr="0073682C">
        <w:rPr>
          <w:rFonts w:ascii="Times New Roman" w:hAnsi="Times New Roman" w:cs="Times New Roman"/>
          <w:sz w:val="20"/>
          <w:szCs w:val="20"/>
        </w:rPr>
        <w:t>plus tardi</w:t>
      </w:r>
      <w:r w:rsidR="00C64B61" w:rsidRPr="0073682C">
        <w:rPr>
          <w:rFonts w:ascii="Times New Roman" w:hAnsi="Times New Roman" w:cs="Times New Roman"/>
          <w:sz w:val="20"/>
          <w:szCs w:val="20"/>
        </w:rPr>
        <w:t>vement</w:t>
      </w:r>
      <w:r w:rsidR="005D143E" w:rsidRPr="0073682C">
        <w:rPr>
          <w:rFonts w:ascii="Times New Roman" w:hAnsi="Times New Roman" w:cs="Times New Roman"/>
          <w:sz w:val="20"/>
          <w:szCs w:val="20"/>
        </w:rPr>
        <w:t xml:space="preserve"> que celui d’humanité</w:t>
      </w:r>
      <w:r w:rsidR="00655B82" w:rsidRPr="0073682C">
        <w:rPr>
          <w:rStyle w:val="Appelnotedebasdep"/>
          <w:rFonts w:ascii="Times New Roman" w:hAnsi="Times New Roman" w:cs="Times New Roman"/>
          <w:sz w:val="20"/>
          <w:szCs w:val="20"/>
        </w:rPr>
        <w:footnoteReference w:id="1"/>
      </w:r>
      <w:r w:rsidR="005D143E" w:rsidRPr="0073682C">
        <w:rPr>
          <w:rFonts w:ascii="Times New Roman" w:hAnsi="Times New Roman" w:cs="Times New Roman"/>
          <w:sz w:val="20"/>
          <w:szCs w:val="20"/>
        </w:rPr>
        <w:t xml:space="preserve"> et que </w:t>
      </w:r>
      <w:r w:rsidRPr="0073682C">
        <w:rPr>
          <w:rFonts w:ascii="Times New Roman" w:hAnsi="Times New Roman" w:cs="Times New Roman"/>
          <w:sz w:val="20"/>
          <w:szCs w:val="20"/>
        </w:rPr>
        <w:t xml:space="preserve">son utilisation au sens </w:t>
      </w:r>
      <w:r w:rsidR="005D143E" w:rsidRPr="0073682C">
        <w:rPr>
          <w:rFonts w:ascii="Times New Roman" w:hAnsi="Times New Roman" w:cs="Times New Roman"/>
          <w:sz w:val="20"/>
          <w:szCs w:val="20"/>
        </w:rPr>
        <w:t xml:space="preserve">de « partie animale de l’être humain » ou </w:t>
      </w:r>
      <w:r w:rsidRPr="0073682C">
        <w:rPr>
          <w:rFonts w:ascii="Times New Roman" w:hAnsi="Times New Roman" w:cs="Times New Roman"/>
          <w:sz w:val="20"/>
          <w:szCs w:val="20"/>
        </w:rPr>
        <w:t xml:space="preserve">d’« ensemble des animaux » </w:t>
      </w:r>
      <w:r w:rsidR="00C14C70" w:rsidRPr="0073682C">
        <w:rPr>
          <w:rFonts w:ascii="Times New Roman" w:hAnsi="Times New Roman" w:cs="Times New Roman"/>
          <w:sz w:val="20"/>
          <w:szCs w:val="20"/>
        </w:rPr>
        <w:t xml:space="preserve">en excluant l’homme </w:t>
      </w:r>
      <w:r w:rsidRPr="0073682C">
        <w:rPr>
          <w:rFonts w:ascii="Times New Roman" w:hAnsi="Times New Roman" w:cs="Times New Roman"/>
          <w:sz w:val="20"/>
          <w:szCs w:val="20"/>
        </w:rPr>
        <w:t>est datée respectivement du 18</w:t>
      </w:r>
      <w:r w:rsidRPr="0073682C">
        <w:rPr>
          <w:rFonts w:ascii="Times New Roman" w:hAnsi="Times New Roman" w:cs="Times New Roman"/>
          <w:sz w:val="20"/>
          <w:szCs w:val="20"/>
          <w:vertAlign w:val="superscript"/>
        </w:rPr>
        <w:t>e</w:t>
      </w:r>
      <w:r w:rsidRPr="0073682C">
        <w:rPr>
          <w:rFonts w:ascii="Times New Roman" w:hAnsi="Times New Roman" w:cs="Times New Roman"/>
          <w:sz w:val="20"/>
          <w:szCs w:val="20"/>
        </w:rPr>
        <w:t xml:space="preserve"> (Buffon)</w:t>
      </w:r>
      <w:r w:rsidR="005D143E" w:rsidRPr="0073682C">
        <w:rPr>
          <w:rFonts w:ascii="Times New Roman" w:hAnsi="Times New Roman" w:cs="Times New Roman"/>
          <w:sz w:val="20"/>
          <w:szCs w:val="20"/>
        </w:rPr>
        <w:t xml:space="preserve"> et du 19</w:t>
      </w:r>
      <w:r w:rsidR="005D143E" w:rsidRPr="0073682C">
        <w:rPr>
          <w:rFonts w:ascii="Times New Roman" w:hAnsi="Times New Roman" w:cs="Times New Roman"/>
          <w:sz w:val="20"/>
          <w:szCs w:val="20"/>
          <w:vertAlign w:val="superscript"/>
        </w:rPr>
        <w:t>e</w:t>
      </w:r>
      <w:r w:rsidR="005D143E" w:rsidRPr="0073682C">
        <w:rPr>
          <w:rFonts w:ascii="Times New Roman" w:hAnsi="Times New Roman" w:cs="Times New Roman"/>
          <w:sz w:val="20"/>
          <w:szCs w:val="20"/>
        </w:rPr>
        <w:t xml:space="preserve"> (Michelet) siècles</w:t>
      </w:r>
      <w:r w:rsidRPr="0073682C">
        <w:rPr>
          <w:rFonts w:ascii="Times New Roman" w:hAnsi="Times New Roman" w:cs="Times New Roman"/>
          <w:sz w:val="20"/>
          <w:szCs w:val="20"/>
          <w:vertAlign w:val="superscript"/>
        </w:rPr>
        <w:footnoteReference w:id="2"/>
      </w:r>
      <w:r w:rsidRPr="0073682C">
        <w:rPr>
          <w:rFonts w:ascii="Times New Roman" w:hAnsi="Times New Roman" w:cs="Times New Roman"/>
          <w:sz w:val="20"/>
          <w:szCs w:val="20"/>
        </w:rPr>
        <w:t xml:space="preserve">. </w:t>
      </w:r>
      <w:r w:rsidR="005D143E" w:rsidRPr="0073682C">
        <w:rPr>
          <w:rFonts w:ascii="Times New Roman" w:hAnsi="Times New Roman" w:cs="Times New Roman"/>
          <w:sz w:val="20"/>
          <w:szCs w:val="20"/>
        </w:rPr>
        <w:t xml:space="preserve">Plus récent que </w:t>
      </w:r>
      <w:r w:rsidR="00C64B61" w:rsidRPr="0073682C">
        <w:rPr>
          <w:rFonts w:ascii="Times New Roman" w:hAnsi="Times New Roman" w:cs="Times New Roman"/>
          <w:sz w:val="20"/>
          <w:szCs w:val="20"/>
        </w:rPr>
        <w:t>le</w:t>
      </w:r>
      <w:r w:rsidRPr="0073682C">
        <w:rPr>
          <w:rFonts w:ascii="Times New Roman" w:hAnsi="Times New Roman" w:cs="Times New Roman"/>
          <w:sz w:val="20"/>
          <w:szCs w:val="20"/>
        </w:rPr>
        <w:t xml:space="preserve"> mot </w:t>
      </w:r>
      <w:r w:rsidRPr="0073682C">
        <w:rPr>
          <w:rFonts w:ascii="Times New Roman" w:hAnsi="Times New Roman" w:cs="Times New Roman"/>
          <w:i/>
          <w:iCs/>
          <w:sz w:val="20"/>
          <w:szCs w:val="20"/>
        </w:rPr>
        <w:t xml:space="preserve">animal </w:t>
      </w:r>
      <w:r w:rsidRPr="0073682C">
        <w:rPr>
          <w:rFonts w:ascii="Times New Roman" w:hAnsi="Times New Roman" w:cs="Times New Roman"/>
          <w:sz w:val="20"/>
          <w:szCs w:val="20"/>
        </w:rPr>
        <w:t>dont il est dérivé</w:t>
      </w:r>
      <w:r w:rsidR="005D143E" w:rsidRPr="0073682C">
        <w:rPr>
          <w:rFonts w:ascii="Times New Roman" w:hAnsi="Times New Roman" w:cs="Times New Roman"/>
          <w:sz w:val="20"/>
          <w:szCs w:val="20"/>
        </w:rPr>
        <w:t xml:space="preserve">, </w:t>
      </w:r>
      <w:r w:rsidR="00C64B61" w:rsidRPr="0073682C">
        <w:rPr>
          <w:rFonts w:ascii="Times New Roman" w:hAnsi="Times New Roman" w:cs="Times New Roman"/>
          <w:sz w:val="20"/>
          <w:szCs w:val="20"/>
        </w:rPr>
        <w:t>il est tout aussi</w:t>
      </w:r>
      <w:r w:rsidR="005D143E" w:rsidRPr="0073682C">
        <w:rPr>
          <w:rFonts w:ascii="Times New Roman" w:hAnsi="Times New Roman" w:cs="Times New Roman"/>
          <w:sz w:val="20"/>
          <w:szCs w:val="20"/>
        </w:rPr>
        <w:t xml:space="preserve"> polysémi</w:t>
      </w:r>
      <w:r w:rsidR="00C64B61" w:rsidRPr="0073682C">
        <w:rPr>
          <w:rFonts w:ascii="Times New Roman" w:hAnsi="Times New Roman" w:cs="Times New Roman"/>
          <w:sz w:val="20"/>
          <w:szCs w:val="20"/>
        </w:rPr>
        <w:t>qu</w:t>
      </w:r>
      <w:r w:rsidR="005D143E" w:rsidRPr="0073682C">
        <w:rPr>
          <w:rFonts w:ascii="Times New Roman" w:hAnsi="Times New Roman" w:cs="Times New Roman"/>
          <w:sz w:val="20"/>
          <w:szCs w:val="20"/>
        </w:rPr>
        <w:t xml:space="preserve">e </w:t>
      </w:r>
      <w:r w:rsidR="00C64B61" w:rsidRPr="0073682C">
        <w:rPr>
          <w:rFonts w:ascii="Times New Roman" w:hAnsi="Times New Roman" w:cs="Times New Roman"/>
          <w:sz w:val="20"/>
          <w:szCs w:val="20"/>
        </w:rPr>
        <w:t xml:space="preserve">et </w:t>
      </w:r>
      <w:r w:rsidRPr="0073682C">
        <w:rPr>
          <w:rFonts w:ascii="Times New Roman" w:hAnsi="Times New Roman" w:cs="Times New Roman"/>
          <w:sz w:val="20"/>
          <w:szCs w:val="20"/>
        </w:rPr>
        <w:t xml:space="preserve">restitue la </w:t>
      </w:r>
      <w:r w:rsidR="00C64B61" w:rsidRPr="0073682C">
        <w:rPr>
          <w:rFonts w:ascii="Times New Roman" w:hAnsi="Times New Roman" w:cs="Times New Roman"/>
          <w:sz w:val="20"/>
          <w:szCs w:val="20"/>
        </w:rPr>
        <w:t xml:space="preserve">même </w:t>
      </w:r>
      <w:r w:rsidRPr="0073682C">
        <w:rPr>
          <w:rFonts w:ascii="Times New Roman" w:hAnsi="Times New Roman" w:cs="Times New Roman"/>
          <w:sz w:val="20"/>
          <w:szCs w:val="20"/>
        </w:rPr>
        <w:t>tension interne. L’origine et l</w:t>
      </w:r>
      <w:r w:rsidR="00243CB6" w:rsidRPr="0073682C">
        <w:rPr>
          <w:rFonts w:ascii="Times New Roman" w:hAnsi="Times New Roman" w:cs="Times New Roman"/>
          <w:sz w:val="20"/>
          <w:szCs w:val="20"/>
        </w:rPr>
        <w:t xml:space="preserve">es </w:t>
      </w:r>
      <w:r w:rsidRPr="0073682C">
        <w:rPr>
          <w:rFonts w:ascii="Times New Roman" w:hAnsi="Times New Roman" w:cs="Times New Roman"/>
          <w:sz w:val="20"/>
          <w:szCs w:val="20"/>
        </w:rPr>
        <w:t>usage</w:t>
      </w:r>
      <w:r w:rsidR="00243CB6" w:rsidRPr="0073682C">
        <w:rPr>
          <w:rFonts w:ascii="Times New Roman" w:hAnsi="Times New Roman" w:cs="Times New Roman"/>
          <w:sz w:val="20"/>
          <w:szCs w:val="20"/>
        </w:rPr>
        <w:t>s</w:t>
      </w:r>
      <w:r w:rsidRPr="0073682C">
        <w:rPr>
          <w:rFonts w:ascii="Times New Roman" w:hAnsi="Times New Roman" w:cs="Times New Roman"/>
          <w:sz w:val="20"/>
          <w:szCs w:val="20"/>
        </w:rPr>
        <w:t xml:space="preserve"> du terme </w:t>
      </w:r>
      <w:r w:rsidRPr="0073682C">
        <w:rPr>
          <w:rFonts w:ascii="Times New Roman" w:hAnsi="Times New Roman" w:cs="Times New Roman"/>
          <w:i/>
          <w:iCs/>
          <w:sz w:val="20"/>
          <w:szCs w:val="20"/>
        </w:rPr>
        <w:t>animal</w:t>
      </w:r>
      <w:r w:rsidRPr="0073682C">
        <w:rPr>
          <w:rFonts w:ascii="Times New Roman" w:hAnsi="Times New Roman" w:cs="Times New Roman"/>
          <w:sz w:val="20"/>
          <w:szCs w:val="20"/>
        </w:rPr>
        <w:t xml:space="preserve"> dans les cultures hérit</w:t>
      </w:r>
      <w:r w:rsidR="00243CB6" w:rsidRPr="0073682C">
        <w:rPr>
          <w:rFonts w:ascii="Times New Roman" w:hAnsi="Times New Roman" w:cs="Times New Roman"/>
          <w:sz w:val="20"/>
          <w:szCs w:val="20"/>
        </w:rPr>
        <w:t>ières</w:t>
      </w:r>
      <w:r w:rsidRPr="0073682C">
        <w:rPr>
          <w:rFonts w:ascii="Times New Roman" w:hAnsi="Times New Roman" w:cs="Times New Roman"/>
          <w:sz w:val="20"/>
          <w:szCs w:val="20"/>
        </w:rPr>
        <w:t xml:space="preserve"> </w:t>
      </w:r>
      <w:r w:rsidR="00243CB6" w:rsidRPr="0073682C">
        <w:rPr>
          <w:rFonts w:ascii="Times New Roman" w:hAnsi="Times New Roman" w:cs="Times New Roman"/>
          <w:sz w:val="20"/>
          <w:szCs w:val="20"/>
        </w:rPr>
        <w:t xml:space="preserve">de l’antiquité </w:t>
      </w:r>
      <w:r w:rsidRPr="0073682C">
        <w:rPr>
          <w:rFonts w:ascii="Times New Roman" w:hAnsi="Times New Roman" w:cs="Times New Roman"/>
          <w:sz w:val="20"/>
          <w:szCs w:val="20"/>
        </w:rPr>
        <w:t>gréco-romain</w:t>
      </w:r>
      <w:r w:rsidR="000A4611">
        <w:rPr>
          <w:rFonts w:ascii="Times New Roman" w:hAnsi="Times New Roman" w:cs="Times New Roman"/>
          <w:sz w:val="20"/>
          <w:szCs w:val="20"/>
        </w:rPr>
        <w:t>e</w:t>
      </w:r>
      <w:r w:rsidRPr="0073682C">
        <w:rPr>
          <w:rFonts w:ascii="Times New Roman" w:hAnsi="Times New Roman" w:cs="Times New Roman"/>
          <w:sz w:val="20"/>
          <w:szCs w:val="20"/>
        </w:rPr>
        <w:t xml:space="preserve"> </w:t>
      </w:r>
      <w:r w:rsidR="00243CB6" w:rsidRPr="0073682C">
        <w:rPr>
          <w:rFonts w:ascii="Times New Roman" w:hAnsi="Times New Roman" w:cs="Times New Roman"/>
          <w:sz w:val="20"/>
          <w:szCs w:val="20"/>
        </w:rPr>
        <w:t xml:space="preserve">expriment une </w:t>
      </w:r>
      <w:r w:rsidRPr="0073682C">
        <w:rPr>
          <w:rFonts w:ascii="Times New Roman" w:hAnsi="Times New Roman" w:cs="Times New Roman"/>
          <w:sz w:val="20"/>
          <w:szCs w:val="20"/>
        </w:rPr>
        <w:t>oscill</w:t>
      </w:r>
      <w:r w:rsidR="00243CB6" w:rsidRPr="0073682C">
        <w:rPr>
          <w:rFonts w:ascii="Times New Roman" w:hAnsi="Times New Roman" w:cs="Times New Roman"/>
          <w:sz w:val="20"/>
          <w:szCs w:val="20"/>
        </w:rPr>
        <w:t>ation</w:t>
      </w:r>
      <w:r w:rsidRPr="0073682C">
        <w:rPr>
          <w:rFonts w:ascii="Times New Roman" w:hAnsi="Times New Roman" w:cs="Times New Roman"/>
          <w:sz w:val="20"/>
          <w:szCs w:val="20"/>
        </w:rPr>
        <w:t xml:space="preserve"> entre</w:t>
      </w:r>
      <w:r w:rsidR="00CB07A8" w:rsidRPr="0073682C">
        <w:rPr>
          <w:rFonts w:ascii="Times New Roman" w:hAnsi="Times New Roman" w:cs="Times New Roman"/>
          <w:sz w:val="20"/>
          <w:szCs w:val="20"/>
        </w:rPr>
        <w:t>, d’un côté, une</w:t>
      </w:r>
      <w:r w:rsidRPr="0073682C">
        <w:rPr>
          <w:rFonts w:ascii="Times New Roman" w:hAnsi="Times New Roman" w:cs="Times New Roman"/>
          <w:sz w:val="20"/>
          <w:szCs w:val="20"/>
        </w:rPr>
        <w:t xml:space="preserve"> opposition à ce qui </w:t>
      </w:r>
      <w:r w:rsidR="00573D62" w:rsidRPr="0073682C">
        <w:rPr>
          <w:rFonts w:ascii="Times New Roman" w:hAnsi="Times New Roman" w:cs="Times New Roman"/>
          <w:sz w:val="20"/>
          <w:szCs w:val="20"/>
        </w:rPr>
        <w:t>signale</w:t>
      </w:r>
      <w:r w:rsidRPr="0073682C">
        <w:rPr>
          <w:rFonts w:ascii="Times New Roman" w:hAnsi="Times New Roman" w:cs="Times New Roman"/>
          <w:sz w:val="20"/>
          <w:szCs w:val="20"/>
        </w:rPr>
        <w:t xml:space="preserve"> l’humanité et</w:t>
      </w:r>
      <w:r w:rsidR="00CB07A8" w:rsidRPr="0073682C">
        <w:rPr>
          <w:rFonts w:ascii="Times New Roman" w:hAnsi="Times New Roman" w:cs="Times New Roman"/>
          <w:sz w:val="20"/>
          <w:szCs w:val="20"/>
        </w:rPr>
        <w:t>, de l’autre,</w:t>
      </w:r>
      <w:r w:rsidRPr="0073682C">
        <w:rPr>
          <w:rFonts w:ascii="Times New Roman" w:hAnsi="Times New Roman" w:cs="Times New Roman"/>
          <w:sz w:val="20"/>
          <w:szCs w:val="20"/>
        </w:rPr>
        <w:t xml:space="preserve"> </w:t>
      </w:r>
      <w:r w:rsidR="00CB07A8" w:rsidRPr="0073682C">
        <w:rPr>
          <w:rFonts w:ascii="Times New Roman" w:hAnsi="Times New Roman" w:cs="Times New Roman"/>
          <w:sz w:val="20"/>
          <w:szCs w:val="20"/>
        </w:rPr>
        <w:t xml:space="preserve">une </w:t>
      </w:r>
      <w:r w:rsidRPr="0073682C">
        <w:rPr>
          <w:rFonts w:ascii="Times New Roman" w:hAnsi="Times New Roman" w:cs="Times New Roman"/>
          <w:sz w:val="20"/>
          <w:szCs w:val="20"/>
        </w:rPr>
        <w:t>ouverture sur ce qui rassemble les êtres vivants, englobant les humains</w:t>
      </w:r>
      <w:r w:rsidR="00C14C70" w:rsidRPr="0073682C">
        <w:rPr>
          <w:rFonts w:ascii="Times New Roman" w:hAnsi="Times New Roman" w:cs="Times New Roman"/>
          <w:sz w:val="20"/>
          <w:szCs w:val="20"/>
        </w:rPr>
        <w:t>,</w:t>
      </w:r>
      <w:r w:rsidRPr="0073682C">
        <w:rPr>
          <w:rFonts w:ascii="Times New Roman" w:hAnsi="Times New Roman" w:cs="Times New Roman"/>
          <w:sz w:val="20"/>
          <w:szCs w:val="20"/>
        </w:rPr>
        <w:t xml:space="preserve"> </w:t>
      </w:r>
      <w:r w:rsidR="00C14C70" w:rsidRPr="0073682C">
        <w:rPr>
          <w:rFonts w:ascii="Times New Roman" w:hAnsi="Times New Roman" w:cs="Times New Roman"/>
          <w:sz w:val="20"/>
          <w:szCs w:val="20"/>
        </w:rPr>
        <w:t>en les</w:t>
      </w:r>
      <w:r w:rsidRPr="0073682C">
        <w:rPr>
          <w:rFonts w:ascii="Times New Roman" w:hAnsi="Times New Roman" w:cs="Times New Roman"/>
          <w:sz w:val="20"/>
          <w:szCs w:val="20"/>
        </w:rPr>
        <w:t xml:space="preserve"> distinguant radicalement du minéral. L</w:t>
      </w:r>
      <w:r w:rsidR="00243CB6" w:rsidRPr="0073682C">
        <w:rPr>
          <w:rFonts w:ascii="Times New Roman" w:hAnsi="Times New Roman" w:cs="Times New Roman"/>
          <w:sz w:val="20"/>
          <w:szCs w:val="20"/>
        </w:rPr>
        <w:t>a référence à l’</w:t>
      </w:r>
      <w:r w:rsidRPr="0073682C">
        <w:rPr>
          <w:rFonts w:ascii="Times New Roman" w:hAnsi="Times New Roman" w:cs="Times New Roman"/>
          <w:i/>
          <w:iCs/>
          <w:sz w:val="20"/>
          <w:szCs w:val="20"/>
        </w:rPr>
        <w:t xml:space="preserve">animalité </w:t>
      </w:r>
      <w:r w:rsidRPr="0073682C">
        <w:rPr>
          <w:rFonts w:ascii="Times New Roman" w:hAnsi="Times New Roman" w:cs="Times New Roman"/>
          <w:sz w:val="20"/>
          <w:szCs w:val="20"/>
        </w:rPr>
        <w:t xml:space="preserve">semble ainsi intrinsèquement </w:t>
      </w:r>
      <w:r w:rsidR="00C14C70" w:rsidRPr="0073682C">
        <w:rPr>
          <w:rFonts w:ascii="Times New Roman" w:hAnsi="Times New Roman" w:cs="Times New Roman"/>
          <w:sz w:val="20"/>
          <w:szCs w:val="20"/>
        </w:rPr>
        <w:t xml:space="preserve">contenir et </w:t>
      </w:r>
      <w:r w:rsidRPr="0073682C">
        <w:rPr>
          <w:rFonts w:ascii="Times New Roman" w:hAnsi="Times New Roman" w:cs="Times New Roman"/>
          <w:sz w:val="20"/>
          <w:szCs w:val="20"/>
        </w:rPr>
        <w:t>produire une ligne de démarcation entre ce qui possède certaines caractéristiques et ce qui ne les possède pas, tout en ouvrant la possibilité d’intégrer dans la première catégorie des êtres que l’on souhaite aussi parfois distinguer.</w:t>
      </w:r>
      <w:r w:rsidR="00F54932" w:rsidRPr="0073682C">
        <w:rPr>
          <w:rFonts w:ascii="Times New Roman" w:hAnsi="Times New Roman" w:cs="Times New Roman"/>
          <w:sz w:val="20"/>
          <w:szCs w:val="20"/>
        </w:rPr>
        <w:t xml:space="preserve"> </w:t>
      </w:r>
      <w:r w:rsidR="00C14C70" w:rsidRPr="0073682C">
        <w:rPr>
          <w:rFonts w:ascii="Times New Roman" w:hAnsi="Times New Roman" w:cs="Times New Roman"/>
          <w:sz w:val="20"/>
          <w:szCs w:val="20"/>
        </w:rPr>
        <w:t>S</w:t>
      </w:r>
      <w:r w:rsidR="00F54932" w:rsidRPr="0073682C">
        <w:rPr>
          <w:rFonts w:ascii="Times New Roman" w:hAnsi="Times New Roman" w:cs="Times New Roman"/>
          <w:sz w:val="20"/>
          <w:szCs w:val="20"/>
        </w:rPr>
        <w:t xml:space="preserve">elon que l’on interroge l’étymologie grecque ou latine, on aboutira </w:t>
      </w:r>
      <w:r w:rsidR="00C14C70" w:rsidRPr="0073682C">
        <w:rPr>
          <w:rFonts w:ascii="Times New Roman" w:hAnsi="Times New Roman" w:cs="Times New Roman"/>
          <w:sz w:val="20"/>
          <w:szCs w:val="20"/>
        </w:rPr>
        <w:t xml:space="preserve">d’ailleurs déjà </w:t>
      </w:r>
      <w:r w:rsidR="00F54932" w:rsidRPr="0073682C">
        <w:rPr>
          <w:rFonts w:ascii="Times New Roman" w:hAnsi="Times New Roman" w:cs="Times New Roman"/>
          <w:sz w:val="20"/>
          <w:szCs w:val="20"/>
        </w:rPr>
        <w:t xml:space="preserve">à l’idée d’une démarcation </w:t>
      </w:r>
      <w:r w:rsidR="00C14C70" w:rsidRPr="0073682C">
        <w:rPr>
          <w:rFonts w:ascii="Times New Roman" w:hAnsi="Times New Roman" w:cs="Times New Roman"/>
          <w:sz w:val="20"/>
          <w:szCs w:val="20"/>
        </w:rPr>
        <w:t>ou au contraire d’une inclusion vis-à-vis du</w:t>
      </w:r>
      <w:r w:rsidR="00F54932" w:rsidRPr="0073682C">
        <w:rPr>
          <w:rFonts w:ascii="Times New Roman" w:hAnsi="Times New Roman" w:cs="Times New Roman"/>
          <w:sz w:val="20"/>
          <w:szCs w:val="20"/>
        </w:rPr>
        <w:t xml:space="preserve"> végétal</w:t>
      </w:r>
      <w:r w:rsidR="00F54932" w:rsidRPr="0073682C">
        <w:rPr>
          <w:rStyle w:val="Appelnotedebasdep"/>
          <w:rFonts w:ascii="Times New Roman" w:hAnsi="Times New Roman" w:cs="Times New Roman"/>
          <w:sz w:val="20"/>
          <w:szCs w:val="20"/>
        </w:rPr>
        <w:footnoteReference w:id="3"/>
      </w:r>
      <w:r w:rsidR="00F54932" w:rsidRPr="0073682C">
        <w:rPr>
          <w:rFonts w:ascii="Times New Roman" w:hAnsi="Times New Roman" w:cs="Times New Roman"/>
          <w:sz w:val="20"/>
          <w:szCs w:val="20"/>
        </w:rPr>
        <w:t>.</w:t>
      </w:r>
      <w:r w:rsidR="007930B2" w:rsidRPr="0073682C">
        <w:rPr>
          <w:rFonts w:ascii="Times New Roman" w:hAnsi="Times New Roman" w:cs="Times New Roman"/>
          <w:sz w:val="20"/>
          <w:szCs w:val="20"/>
        </w:rPr>
        <w:t xml:space="preserve"> Il faut ajouter que la « partie animale de l’humain » </w:t>
      </w:r>
      <w:r w:rsidR="00554C37" w:rsidRPr="0073682C">
        <w:rPr>
          <w:rFonts w:ascii="Times New Roman" w:hAnsi="Times New Roman" w:cs="Times New Roman"/>
          <w:sz w:val="20"/>
          <w:szCs w:val="20"/>
        </w:rPr>
        <w:t>semble désigner</w:t>
      </w:r>
      <w:r w:rsidR="007930B2" w:rsidRPr="0073682C">
        <w:rPr>
          <w:rFonts w:ascii="Times New Roman" w:hAnsi="Times New Roman" w:cs="Times New Roman"/>
          <w:sz w:val="20"/>
          <w:szCs w:val="20"/>
        </w:rPr>
        <w:t xml:space="preserve"> tantôt ce que l’on accepte comme un</w:t>
      </w:r>
      <w:r w:rsidR="00573D62" w:rsidRPr="0073682C">
        <w:rPr>
          <w:rFonts w:ascii="Times New Roman" w:hAnsi="Times New Roman" w:cs="Times New Roman"/>
          <w:sz w:val="20"/>
          <w:szCs w:val="20"/>
        </w:rPr>
        <w:t>e dimension</w:t>
      </w:r>
      <w:r w:rsidR="007930B2" w:rsidRPr="0073682C">
        <w:rPr>
          <w:rFonts w:ascii="Times New Roman" w:hAnsi="Times New Roman" w:cs="Times New Roman"/>
          <w:sz w:val="20"/>
          <w:szCs w:val="20"/>
        </w:rPr>
        <w:t xml:space="preserve"> de la vie humaine, </w:t>
      </w:r>
      <w:r w:rsidR="00573D62" w:rsidRPr="0073682C">
        <w:rPr>
          <w:rFonts w:ascii="Times New Roman" w:hAnsi="Times New Roman" w:cs="Times New Roman"/>
          <w:sz w:val="20"/>
          <w:szCs w:val="20"/>
        </w:rPr>
        <w:t>quoiqu’</w:t>
      </w:r>
      <w:r w:rsidR="007930B2" w:rsidRPr="0073682C">
        <w:rPr>
          <w:rFonts w:ascii="Times New Roman" w:hAnsi="Times New Roman" w:cs="Times New Roman"/>
          <w:sz w:val="20"/>
          <w:szCs w:val="20"/>
        </w:rPr>
        <w:t>insuffisant</w:t>
      </w:r>
      <w:r w:rsidR="00573D62" w:rsidRPr="0073682C">
        <w:rPr>
          <w:rFonts w:ascii="Times New Roman" w:hAnsi="Times New Roman" w:cs="Times New Roman"/>
          <w:sz w:val="20"/>
          <w:szCs w:val="20"/>
        </w:rPr>
        <w:t>e</w:t>
      </w:r>
      <w:r w:rsidR="007930B2" w:rsidRPr="0073682C">
        <w:rPr>
          <w:rFonts w:ascii="Times New Roman" w:hAnsi="Times New Roman" w:cs="Times New Roman"/>
          <w:sz w:val="20"/>
          <w:szCs w:val="20"/>
        </w:rPr>
        <w:t xml:space="preserve"> à la résumer</w:t>
      </w:r>
      <w:r w:rsidR="00554C37" w:rsidRPr="0073682C">
        <w:rPr>
          <w:rFonts w:ascii="Times New Roman" w:hAnsi="Times New Roman" w:cs="Times New Roman"/>
          <w:sz w:val="20"/>
          <w:szCs w:val="20"/>
        </w:rPr>
        <w:t> ;</w:t>
      </w:r>
      <w:r w:rsidR="007930B2" w:rsidRPr="0073682C">
        <w:rPr>
          <w:rFonts w:ascii="Times New Roman" w:hAnsi="Times New Roman" w:cs="Times New Roman"/>
          <w:sz w:val="20"/>
          <w:szCs w:val="20"/>
        </w:rPr>
        <w:t xml:space="preserve"> tantôt un donné </w:t>
      </w:r>
      <w:r w:rsidR="00573D62" w:rsidRPr="0073682C">
        <w:rPr>
          <w:rFonts w:ascii="Times New Roman" w:hAnsi="Times New Roman" w:cs="Times New Roman"/>
          <w:sz w:val="20"/>
          <w:szCs w:val="20"/>
        </w:rPr>
        <w:t>qu’il faudrait</w:t>
      </w:r>
      <w:r w:rsidR="007930B2" w:rsidRPr="0073682C">
        <w:rPr>
          <w:rFonts w:ascii="Times New Roman" w:hAnsi="Times New Roman" w:cs="Times New Roman"/>
          <w:sz w:val="20"/>
          <w:szCs w:val="20"/>
        </w:rPr>
        <w:t xml:space="preserve"> </w:t>
      </w:r>
      <w:r w:rsidR="00573D62" w:rsidRPr="0073682C">
        <w:rPr>
          <w:rFonts w:ascii="Times New Roman" w:hAnsi="Times New Roman" w:cs="Times New Roman"/>
          <w:sz w:val="20"/>
          <w:szCs w:val="20"/>
        </w:rPr>
        <w:t xml:space="preserve">pleinement </w:t>
      </w:r>
      <w:r w:rsidR="007930B2" w:rsidRPr="0073682C">
        <w:rPr>
          <w:rFonts w:ascii="Times New Roman" w:hAnsi="Times New Roman" w:cs="Times New Roman"/>
          <w:sz w:val="20"/>
          <w:szCs w:val="20"/>
        </w:rPr>
        <w:t xml:space="preserve">accepter </w:t>
      </w:r>
      <w:r w:rsidR="00573D62" w:rsidRPr="0073682C">
        <w:rPr>
          <w:rFonts w:ascii="Times New Roman" w:hAnsi="Times New Roman" w:cs="Times New Roman"/>
          <w:sz w:val="20"/>
          <w:szCs w:val="20"/>
        </w:rPr>
        <w:t>mais aussi</w:t>
      </w:r>
      <w:r w:rsidR="007930B2" w:rsidRPr="0073682C">
        <w:rPr>
          <w:rFonts w:ascii="Times New Roman" w:hAnsi="Times New Roman" w:cs="Times New Roman"/>
          <w:sz w:val="20"/>
          <w:szCs w:val="20"/>
        </w:rPr>
        <w:t xml:space="preserve"> reconquérir dans une société de plus en plus virtuelle</w:t>
      </w:r>
      <w:r w:rsidR="00554C37" w:rsidRPr="0073682C">
        <w:rPr>
          <w:rFonts w:ascii="Times New Roman" w:hAnsi="Times New Roman" w:cs="Times New Roman"/>
          <w:sz w:val="20"/>
          <w:szCs w:val="20"/>
        </w:rPr>
        <w:t> ;</w:t>
      </w:r>
      <w:r w:rsidR="007930B2" w:rsidRPr="0073682C">
        <w:rPr>
          <w:rFonts w:ascii="Times New Roman" w:hAnsi="Times New Roman" w:cs="Times New Roman"/>
          <w:sz w:val="20"/>
          <w:szCs w:val="20"/>
        </w:rPr>
        <w:t xml:space="preserve"> tantôt </w:t>
      </w:r>
      <w:r w:rsidR="00554C37" w:rsidRPr="0073682C">
        <w:rPr>
          <w:rFonts w:ascii="Times New Roman" w:hAnsi="Times New Roman" w:cs="Times New Roman"/>
          <w:sz w:val="20"/>
          <w:szCs w:val="20"/>
        </w:rPr>
        <w:t xml:space="preserve">la somme </w:t>
      </w:r>
      <w:r w:rsidR="007930B2" w:rsidRPr="0073682C">
        <w:rPr>
          <w:rFonts w:ascii="Times New Roman" w:hAnsi="Times New Roman" w:cs="Times New Roman"/>
          <w:sz w:val="20"/>
          <w:szCs w:val="20"/>
        </w:rPr>
        <w:t xml:space="preserve">des pulsions résistantes au travail éducatif et civilisationnel, </w:t>
      </w:r>
      <w:r w:rsidR="00554C37" w:rsidRPr="0073682C">
        <w:rPr>
          <w:rFonts w:ascii="Times New Roman" w:hAnsi="Times New Roman" w:cs="Times New Roman"/>
          <w:sz w:val="20"/>
          <w:szCs w:val="20"/>
        </w:rPr>
        <w:t>que l’on souhaite ainsi dénigrer.</w:t>
      </w:r>
      <w:r w:rsidR="000A4611">
        <w:rPr>
          <w:rFonts w:ascii="Times New Roman" w:hAnsi="Times New Roman" w:cs="Times New Roman"/>
          <w:sz w:val="20"/>
          <w:szCs w:val="20"/>
        </w:rPr>
        <w:t xml:space="preserve"> Le langage lui-même invente</w:t>
      </w:r>
      <w:r w:rsidR="00C52783">
        <w:rPr>
          <w:rFonts w:ascii="Times New Roman" w:hAnsi="Times New Roman" w:cs="Times New Roman"/>
          <w:sz w:val="20"/>
          <w:szCs w:val="20"/>
        </w:rPr>
        <w:t xml:space="preserve"> donc</w:t>
      </w:r>
      <w:r w:rsidR="000A4611">
        <w:rPr>
          <w:rFonts w:ascii="Times New Roman" w:hAnsi="Times New Roman" w:cs="Times New Roman"/>
          <w:sz w:val="20"/>
          <w:szCs w:val="20"/>
        </w:rPr>
        <w:t xml:space="preserve"> une opposition, une exclusion, une ségrégation à partir d’une frontière, celle qui délimite des catégories dont o</w:t>
      </w:r>
      <w:r w:rsidR="00C52783">
        <w:rPr>
          <w:rFonts w:ascii="Times New Roman" w:hAnsi="Times New Roman" w:cs="Times New Roman"/>
          <w:sz w:val="20"/>
          <w:szCs w:val="20"/>
        </w:rPr>
        <w:t>n peut rappeler</w:t>
      </w:r>
      <w:r w:rsidR="000A4611">
        <w:rPr>
          <w:rFonts w:ascii="Times New Roman" w:hAnsi="Times New Roman" w:cs="Times New Roman"/>
          <w:sz w:val="20"/>
          <w:szCs w:val="20"/>
        </w:rPr>
        <w:t xml:space="preserve"> ici l’arbitraire. La langue opère comme un dispositif efficace</w:t>
      </w:r>
      <w:r w:rsidR="00C52783">
        <w:rPr>
          <w:rFonts w:ascii="Times New Roman" w:hAnsi="Times New Roman" w:cs="Times New Roman"/>
          <w:sz w:val="20"/>
          <w:szCs w:val="20"/>
        </w:rPr>
        <w:t xml:space="preserve"> qui exprime, d’emblée, une distinction</w:t>
      </w:r>
      <w:r w:rsidR="00C52783">
        <w:rPr>
          <w:rStyle w:val="Appelnotedebasdep"/>
          <w:rFonts w:ascii="Times New Roman" w:hAnsi="Times New Roman" w:cs="Times New Roman"/>
          <w:sz w:val="20"/>
          <w:szCs w:val="20"/>
        </w:rPr>
        <w:footnoteReference w:id="4"/>
      </w:r>
      <w:r w:rsidR="00C52783">
        <w:rPr>
          <w:rFonts w:ascii="Times New Roman" w:hAnsi="Times New Roman" w:cs="Times New Roman"/>
          <w:sz w:val="20"/>
          <w:szCs w:val="20"/>
        </w:rPr>
        <w:t xml:space="preserve">. La frontière est d’autant plus difficile à déplacer qu’elle va des mots aux idées : on opposera l’humanité d’untel à la bestialité d’un autre. </w:t>
      </w:r>
    </w:p>
    <w:p w14:paraId="1A4A144D" w14:textId="5CA27363" w:rsidR="00554C37" w:rsidRDefault="002457A6" w:rsidP="00554C37">
      <w:pPr>
        <w:ind w:firstLine="708"/>
        <w:jc w:val="both"/>
        <w:rPr>
          <w:rFonts w:ascii="Times New Roman" w:hAnsi="Times New Roman" w:cs="Times New Roman"/>
          <w:sz w:val="20"/>
          <w:szCs w:val="20"/>
        </w:rPr>
      </w:pPr>
      <w:r w:rsidRPr="0073682C">
        <w:rPr>
          <w:rFonts w:ascii="Times New Roman" w:hAnsi="Times New Roman" w:cs="Times New Roman"/>
          <w:sz w:val="20"/>
          <w:szCs w:val="20"/>
        </w:rPr>
        <w:t xml:space="preserve">S’interroger sur les frontières de l’animalité revient dès lors à </w:t>
      </w:r>
      <w:r w:rsidR="003C55F1" w:rsidRPr="0073682C">
        <w:rPr>
          <w:rFonts w:ascii="Times New Roman" w:hAnsi="Times New Roman" w:cs="Times New Roman"/>
          <w:sz w:val="20"/>
          <w:szCs w:val="20"/>
        </w:rPr>
        <w:t xml:space="preserve">écrire et réfléchir </w:t>
      </w:r>
      <w:r w:rsidRPr="0073682C">
        <w:rPr>
          <w:rFonts w:ascii="Times New Roman" w:hAnsi="Times New Roman" w:cs="Times New Roman"/>
          <w:sz w:val="20"/>
          <w:szCs w:val="20"/>
        </w:rPr>
        <w:t xml:space="preserve">encore </w:t>
      </w:r>
      <w:r w:rsidR="003C55F1" w:rsidRPr="0073682C">
        <w:rPr>
          <w:rFonts w:ascii="Times New Roman" w:hAnsi="Times New Roman" w:cs="Times New Roman"/>
          <w:sz w:val="20"/>
          <w:szCs w:val="20"/>
        </w:rPr>
        <w:t>sur l</w:t>
      </w:r>
      <w:r w:rsidR="00E92D80" w:rsidRPr="0073682C">
        <w:rPr>
          <w:rFonts w:ascii="Times New Roman" w:hAnsi="Times New Roman" w:cs="Times New Roman"/>
          <w:sz w:val="20"/>
          <w:szCs w:val="20"/>
        </w:rPr>
        <w:t>’existence d’une</w:t>
      </w:r>
      <w:r w:rsidR="003C55F1" w:rsidRPr="0073682C">
        <w:rPr>
          <w:rFonts w:ascii="Times New Roman" w:hAnsi="Times New Roman" w:cs="Times New Roman"/>
          <w:sz w:val="20"/>
          <w:szCs w:val="20"/>
        </w:rPr>
        <w:t xml:space="preserve"> </w:t>
      </w:r>
      <w:r w:rsidR="00B4164C" w:rsidRPr="0073682C">
        <w:rPr>
          <w:rFonts w:ascii="Times New Roman" w:hAnsi="Times New Roman" w:cs="Times New Roman"/>
          <w:sz w:val="20"/>
          <w:szCs w:val="20"/>
        </w:rPr>
        <w:t>séparation</w:t>
      </w:r>
      <w:r w:rsidR="003C55F1" w:rsidRPr="0073682C">
        <w:rPr>
          <w:rFonts w:ascii="Times New Roman" w:hAnsi="Times New Roman" w:cs="Times New Roman"/>
          <w:sz w:val="20"/>
          <w:szCs w:val="20"/>
        </w:rPr>
        <w:t xml:space="preserve"> entre humains et non-humains</w:t>
      </w:r>
      <w:r w:rsidR="00354196" w:rsidRPr="0073682C">
        <w:rPr>
          <w:rStyle w:val="Appelnotedebasdep"/>
          <w:rFonts w:ascii="Times New Roman" w:hAnsi="Times New Roman" w:cs="Times New Roman"/>
          <w:sz w:val="20"/>
          <w:szCs w:val="20"/>
        </w:rPr>
        <w:footnoteReference w:id="5"/>
      </w:r>
      <w:r w:rsidR="00C14C70" w:rsidRPr="0073682C">
        <w:rPr>
          <w:rFonts w:ascii="Times New Roman" w:hAnsi="Times New Roman" w:cs="Times New Roman"/>
          <w:sz w:val="20"/>
          <w:szCs w:val="20"/>
        </w:rPr>
        <w:t>, mais cela se résume-t-il à cela</w:t>
      </w:r>
      <w:r w:rsidR="003C55F1" w:rsidRPr="0073682C">
        <w:rPr>
          <w:rFonts w:ascii="Times New Roman" w:hAnsi="Times New Roman" w:cs="Times New Roman"/>
          <w:sz w:val="20"/>
          <w:szCs w:val="20"/>
        </w:rPr>
        <w:t xml:space="preserve"> ? </w:t>
      </w:r>
      <w:r w:rsidR="00B4164C" w:rsidRPr="0073682C">
        <w:rPr>
          <w:rFonts w:ascii="Times New Roman" w:hAnsi="Times New Roman" w:cs="Times New Roman"/>
          <w:sz w:val="20"/>
          <w:szCs w:val="20"/>
        </w:rPr>
        <w:t>Un tel</w:t>
      </w:r>
      <w:r w:rsidR="003C55F1" w:rsidRPr="0073682C">
        <w:rPr>
          <w:rFonts w:ascii="Times New Roman" w:hAnsi="Times New Roman" w:cs="Times New Roman"/>
          <w:sz w:val="20"/>
          <w:szCs w:val="20"/>
        </w:rPr>
        <w:t xml:space="preserve"> </w:t>
      </w:r>
      <w:r w:rsidR="00B4164C" w:rsidRPr="0073682C">
        <w:rPr>
          <w:rFonts w:ascii="Times New Roman" w:hAnsi="Times New Roman" w:cs="Times New Roman"/>
          <w:sz w:val="20"/>
          <w:szCs w:val="20"/>
        </w:rPr>
        <w:t>questionnement</w:t>
      </w:r>
      <w:r w:rsidR="003C55F1" w:rsidRPr="0073682C">
        <w:rPr>
          <w:rFonts w:ascii="Times New Roman" w:hAnsi="Times New Roman" w:cs="Times New Roman"/>
          <w:sz w:val="20"/>
          <w:szCs w:val="20"/>
        </w:rPr>
        <w:t xml:space="preserve"> n’est-il pas daté quand de nouvelles visions politiques, juridiques, culturelles et sociales se déploient en ce début de 21</w:t>
      </w:r>
      <w:r w:rsidR="003C55F1" w:rsidRPr="0073682C">
        <w:rPr>
          <w:rFonts w:ascii="Times New Roman" w:hAnsi="Times New Roman" w:cs="Times New Roman"/>
          <w:sz w:val="20"/>
          <w:szCs w:val="20"/>
          <w:vertAlign w:val="superscript"/>
        </w:rPr>
        <w:t>e</w:t>
      </w:r>
      <w:r w:rsidR="003C55F1" w:rsidRPr="0073682C">
        <w:rPr>
          <w:rFonts w:ascii="Times New Roman" w:hAnsi="Times New Roman" w:cs="Times New Roman"/>
          <w:sz w:val="20"/>
          <w:szCs w:val="20"/>
        </w:rPr>
        <w:t xml:space="preserve"> siècle pour suggérer un déplacement</w:t>
      </w:r>
      <w:r w:rsidR="000017E4">
        <w:rPr>
          <w:rFonts w:ascii="Times New Roman" w:hAnsi="Times New Roman" w:cs="Times New Roman"/>
          <w:sz w:val="20"/>
          <w:szCs w:val="20"/>
        </w:rPr>
        <w:t>,</w:t>
      </w:r>
      <w:r w:rsidR="003C55F1" w:rsidRPr="0073682C">
        <w:rPr>
          <w:rFonts w:ascii="Times New Roman" w:hAnsi="Times New Roman" w:cs="Times New Roman"/>
          <w:sz w:val="20"/>
          <w:szCs w:val="20"/>
        </w:rPr>
        <w:t xml:space="preserve"> voire un effacement</w:t>
      </w:r>
      <w:r w:rsidR="000017E4">
        <w:rPr>
          <w:rFonts w:ascii="Times New Roman" w:hAnsi="Times New Roman" w:cs="Times New Roman"/>
          <w:sz w:val="20"/>
          <w:szCs w:val="20"/>
        </w:rPr>
        <w:t>,</w:t>
      </w:r>
      <w:r w:rsidR="003C55F1" w:rsidRPr="0073682C">
        <w:rPr>
          <w:rFonts w:ascii="Times New Roman" w:hAnsi="Times New Roman" w:cs="Times New Roman"/>
          <w:sz w:val="20"/>
          <w:szCs w:val="20"/>
        </w:rPr>
        <w:t xml:space="preserve"> de</w:t>
      </w:r>
      <w:r w:rsidR="00B4164C" w:rsidRPr="0073682C">
        <w:rPr>
          <w:rFonts w:ascii="Times New Roman" w:hAnsi="Times New Roman" w:cs="Times New Roman"/>
          <w:sz w:val="20"/>
          <w:szCs w:val="20"/>
        </w:rPr>
        <w:t xml:space="preserve"> </w:t>
      </w:r>
      <w:r w:rsidR="003C55F1" w:rsidRPr="0073682C">
        <w:rPr>
          <w:rFonts w:ascii="Times New Roman" w:hAnsi="Times New Roman" w:cs="Times New Roman"/>
          <w:sz w:val="20"/>
          <w:szCs w:val="20"/>
        </w:rPr>
        <w:t>frontières longtemps conçues comme implicites mais indépassables</w:t>
      </w:r>
      <w:r w:rsidR="00B4164C" w:rsidRPr="0073682C">
        <w:rPr>
          <w:rStyle w:val="Appelnotedebasdep"/>
          <w:rFonts w:ascii="Times New Roman" w:hAnsi="Times New Roman" w:cs="Times New Roman"/>
          <w:sz w:val="20"/>
          <w:szCs w:val="20"/>
        </w:rPr>
        <w:footnoteReference w:id="6"/>
      </w:r>
      <w:r w:rsidR="003C55F1" w:rsidRPr="0073682C">
        <w:rPr>
          <w:rFonts w:ascii="Times New Roman" w:hAnsi="Times New Roman" w:cs="Times New Roman"/>
          <w:sz w:val="20"/>
          <w:szCs w:val="20"/>
        </w:rPr>
        <w:t> ?</w:t>
      </w:r>
      <w:r w:rsidR="002A762D" w:rsidRPr="0073682C">
        <w:rPr>
          <w:rFonts w:ascii="Times New Roman" w:hAnsi="Times New Roman" w:cs="Times New Roman"/>
          <w:sz w:val="20"/>
          <w:szCs w:val="20"/>
        </w:rPr>
        <w:t xml:space="preserve"> </w:t>
      </w:r>
      <w:r w:rsidR="005E6513" w:rsidRPr="0073682C">
        <w:rPr>
          <w:rFonts w:ascii="Times New Roman" w:hAnsi="Times New Roman" w:cs="Times New Roman"/>
          <w:sz w:val="20"/>
          <w:szCs w:val="20"/>
        </w:rPr>
        <w:t xml:space="preserve">Ne sait-on pas, à présent, que le </w:t>
      </w:r>
      <w:r w:rsidR="005E6513" w:rsidRPr="0073682C">
        <w:rPr>
          <w:rFonts w:ascii="Times New Roman" w:hAnsi="Times New Roman" w:cs="Times New Roman"/>
          <w:i/>
          <w:iCs/>
          <w:sz w:val="20"/>
          <w:szCs w:val="20"/>
        </w:rPr>
        <w:t>continuum</w:t>
      </w:r>
      <w:r w:rsidR="005E6513" w:rsidRPr="0073682C">
        <w:rPr>
          <w:rFonts w:ascii="Times New Roman" w:hAnsi="Times New Roman" w:cs="Times New Roman"/>
          <w:sz w:val="20"/>
          <w:szCs w:val="20"/>
        </w:rPr>
        <w:t xml:space="preserve"> du vivant </w:t>
      </w:r>
      <w:r w:rsidR="00DF1C04" w:rsidRPr="0073682C">
        <w:rPr>
          <w:rFonts w:ascii="Times New Roman" w:hAnsi="Times New Roman" w:cs="Times New Roman"/>
          <w:sz w:val="20"/>
          <w:szCs w:val="20"/>
        </w:rPr>
        <w:t>montre</w:t>
      </w:r>
      <w:r w:rsidR="005E6513" w:rsidRPr="0073682C">
        <w:rPr>
          <w:rFonts w:ascii="Times New Roman" w:hAnsi="Times New Roman" w:cs="Times New Roman"/>
          <w:sz w:val="20"/>
          <w:szCs w:val="20"/>
        </w:rPr>
        <w:t xml:space="preserve"> un dégradé de situations plutôt que des oppositions, non seulement sur le plan organique mais aussi sur le registre cognitif et comportemental</w:t>
      </w:r>
      <w:r w:rsidR="005E6513" w:rsidRPr="0073682C">
        <w:rPr>
          <w:rStyle w:val="Appelnotedebasdep"/>
          <w:rFonts w:ascii="Times New Roman" w:hAnsi="Times New Roman" w:cs="Times New Roman"/>
          <w:sz w:val="20"/>
          <w:szCs w:val="20"/>
        </w:rPr>
        <w:footnoteReference w:id="7"/>
      </w:r>
      <w:r w:rsidR="005E6513" w:rsidRPr="0073682C">
        <w:rPr>
          <w:rFonts w:ascii="Times New Roman" w:hAnsi="Times New Roman" w:cs="Times New Roman"/>
          <w:sz w:val="20"/>
          <w:szCs w:val="20"/>
        </w:rPr>
        <w:t xml:space="preserve"> ? </w:t>
      </w:r>
      <w:r w:rsidR="00287DC5" w:rsidRPr="0073682C">
        <w:rPr>
          <w:rFonts w:ascii="Times New Roman" w:hAnsi="Times New Roman" w:cs="Times New Roman"/>
          <w:sz w:val="20"/>
          <w:szCs w:val="20"/>
        </w:rPr>
        <w:t>Ne constate-t-on pas dans divers Etats étrangers une volonté de faire émerger de nouveaux sujets de droit non-humains</w:t>
      </w:r>
      <w:r w:rsidR="00527D3F" w:rsidRPr="0073682C">
        <w:rPr>
          <w:rFonts w:ascii="Times New Roman" w:hAnsi="Times New Roman" w:cs="Times New Roman"/>
          <w:sz w:val="20"/>
          <w:szCs w:val="20"/>
        </w:rPr>
        <w:t>, qu’il s’agisse de rivières, d’animaux ou d’écosystèmes</w:t>
      </w:r>
      <w:r w:rsidR="00527D3F" w:rsidRPr="0073682C">
        <w:rPr>
          <w:rStyle w:val="Appelnotedebasdep"/>
          <w:rFonts w:ascii="Times New Roman" w:hAnsi="Times New Roman" w:cs="Times New Roman"/>
          <w:sz w:val="20"/>
          <w:szCs w:val="20"/>
        </w:rPr>
        <w:footnoteReference w:id="8"/>
      </w:r>
      <w:r w:rsidR="00527D3F" w:rsidRPr="0073682C">
        <w:rPr>
          <w:rFonts w:ascii="Times New Roman" w:hAnsi="Times New Roman" w:cs="Times New Roman"/>
          <w:sz w:val="20"/>
          <w:szCs w:val="20"/>
        </w:rPr>
        <w:t>, tandis que certains appellent à élargir le champ des « droits humains » pour y intégrer des entités à protéger sans considération de leur appartenance au genre humain</w:t>
      </w:r>
      <w:r w:rsidR="00527D3F" w:rsidRPr="0073682C">
        <w:rPr>
          <w:rStyle w:val="Appelnotedebasdep"/>
          <w:rFonts w:ascii="Times New Roman" w:hAnsi="Times New Roman" w:cs="Times New Roman"/>
          <w:sz w:val="20"/>
          <w:szCs w:val="20"/>
        </w:rPr>
        <w:footnoteReference w:id="9"/>
      </w:r>
      <w:r w:rsidR="00527D3F" w:rsidRPr="0073682C">
        <w:rPr>
          <w:rFonts w:ascii="Times New Roman" w:hAnsi="Times New Roman" w:cs="Times New Roman"/>
          <w:sz w:val="20"/>
          <w:szCs w:val="20"/>
        </w:rPr>
        <w:t> ?</w:t>
      </w:r>
      <w:r w:rsidR="00287DC5" w:rsidRPr="0073682C">
        <w:rPr>
          <w:rFonts w:ascii="Times New Roman" w:hAnsi="Times New Roman" w:cs="Times New Roman"/>
          <w:sz w:val="20"/>
          <w:szCs w:val="20"/>
        </w:rPr>
        <w:t xml:space="preserve"> </w:t>
      </w:r>
      <w:r w:rsidR="003C55F1" w:rsidRPr="0073682C">
        <w:rPr>
          <w:rFonts w:ascii="Times New Roman" w:hAnsi="Times New Roman" w:cs="Times New Roman"/>
          <w:sz w:val="20"/>
          <w:szCs w:val="20"/>
        </w:rPr>
        <w:t xml:space="preserve">A bien y réfléchir, la question paraît </w:t>
      </w:r>
      <w:r w:rsidR="00DF1C04" w:rsidRPr="0073682C">
        <w:rPr>
          <w:rFonts w:ascii="Times New Roman" w:hAnsi="Times New Roman" w:cs="Times New Roman"/>
          <w:sz w:val="20"/>
          <w:szCs w:val="20"/>
        </w:rPr>
        <w:t>néanmoins pertinente. Elle est aussi</w:t>
      </w:r>
      <w:r w:rsidR="003C55F1" w:rsidRPr="0073682C">
        <w:rPr>
          <w:rFonts w:ascii="Times New Roman" w:hAnsi="Times New Roman" w:cs="Times New Roman"/>
          <w:sz w:val="20"/>
          <w:szCs w:val="20"/>
        </w:rPr>
        <w:t xml:space="preserve"> intemporelle qu</w:t>
      </w:r>
      <w:r w:rsidR="00B4164C" w:rsidRPr="0073682C">
        <w:rPr>
          <w:rFonts w:ascii="Times New Roman" w:hAnsi="Times New Roman" w:cs="Times New Roman"/>
          <w:sz w:val="20"/>
          <w:szCs w:val="20"/>
        </w:rPr>
        <w:t>e d</w:t>
      </w:r>
      <w:r w:rsidR="003C55F1" w:rsidRPr="0073682C">
        <w:rPr>
          <w:rFonts w:ascii="Times New Roman" w:hAnsi="Times New Roman" w:cs="Times New Roman"/>
          <w:sz w:val="20"/>
          <w:szCs w:val="20"/>
        </w:rPr>
        <w:t xml:space="preserve">’une permanente actualité. </w:t>
      </w:r>
      <w:r w:rsidR="00B4164C" w:rsidRPr="0073682C">
        <w:rPr>
          <w:rFonts w:ascii="Times New Roman" w:hAnsi="Times New Roman" w:cs="Times New Roman"/>
          <w:sz w:val="20"/>
          <w:szCs w:val="20"/>
        </w:rPr>
        <w:t xml:space="preserve">On pourrait même considérer que c’est précisément parce que le débat se déplace, dans les </w:t>
      </w:r>
      <w:r w:rsidR="00B4164C" w:rsidRPr="0073682C">
        <w:rPr>
          <w:rFonts w:ascii="Times New Roman" w:hAnsi="Times New Roman" w:cs="Times New Roman"/>
          <w:sz w:val="20"/>
          <w:szCs w:val="20"/>
        </w:rPr>
        <w:lastRenderedPageBreak/>
        <w:t>différentes disciplines qui s’en saisissent</w:t>
      </w:r>
      <w:r w:rsidR="00B4164C" w:rsidRPr="0073682C">
        <w:rPr>
          <w:rStyle w:val="Appelnotedebasdep"/>
          <w:rFonts w:ascii="Times New Roman" w:hAnsi="Times New Roman" w:cs="Times New Roman"/>
          <w:sz w:val="20"/>
          <w:szCs w:val="20"/>
        </w:rPr>
        <w:footnoteReference w:id="10"/>
      </w:r>
      <w:r w:rsidR="00B4164C" w:rsidRPr="0073682C">
        <w:rPr>
          <w:rFonts w:ascii="Times New Roman" w:hAnsi="Times New Roman" w:cs="Times New Roman"/>
          <w:sz w:val="20"/>
          <w:szCs w:val="20"/>
        </w:rPr>
        <w:t xml:space="preserve">, qu’il est toujours aussi nécessaire de prendre le temps de la réflexion. </w:t>
      </w:r>
      <w:r w:rsidR="00C37148" w:rsidRPr="0073682C">
        <w:rPr>
          <w:rFonts w:ascii="Times New Roman" w:hAnsi="Times New Roman" w:cs="Times New Roman"/>
          <w:sz w:val="20"/>
          <w:szCs w:val="20"/>
        </w:rPr>
        <w:t>L’occasion est belle de prendre l’interpellation au sérieux et d’en explorer les multiples ramifications.</w:t>
      </w:r>
      <w:r w:rsidR="003C55F1" w:rsidRPr="0073682C">
        <w:rPr>
          <w:rFonts w:ascii="Times New Roman" w:hAnsi="Times New Roman" w:cs="Times New Roman"/>
          <w:sz w:val="20"/>
          <w:szCs w:val="20"/>
        </w:rPr>
        <w:t xml:space="preserve"> De quoi parle-t-on en évoquant la </w:t>
      </w:r>
      <w:r w:rsidR="00C37148" w:rsidRPr="0073682C">
        <w:rPr>
          <w:rFonts w:ascii="Times New Roman" w:hAnsi="Times New Roman" w:cs="Times New Roman"/>
          <w:sz w:val="20"/>
          <w:szCs w:val="20"/>
        </w:rPr>
        <w:t>« </w:t>
      </w:r>
      <w:r w:rsidR="003C55F1" w:rsidRPr="0073682C">
        <w:rPr>
          <w:rFonts w:ascii="Times New Roman" w:hAnsi="Times New Roman" w:cs="Times New Roman"/>
          <w:sz w:val="20"/>
          <w:szCs w:val="20"/>
        </w:rPr>
        <w:t>f</w:t>
      </w:r>
      <w:r w:rsidR="0029221D" w:rsidRPr="0073682C">
        <w:rPr>
          <w:rFonts w:ascii="Times New Roman" w:hAnsi="Times New Roman" w:cs="Times New Roman"/>
          <w:sz w:val="20"/>
          <w:szCs w:val="20"/>
        </w:rPr>
        <w:t>rontière</w:t>
      </w:r>
      <w:r w:rsidR="00C37148" w:rsidRPr="0073682C">
        <w:rPr>
          <w:rFonts w:ascii="Times New Roman" w:hAnsi="Times New Roman" w:cs="Times New Roman"/>
          <w:sz w:val="20"/>
          <w:szCs w:val="20"/>
        </w:rPr>
        <w:t> »</w:t>
      </w:r>
      <w:r w:rsidR="0029221D" w:rsidRPr="0073682C">
        <w:rPr>
          <w:rFonts w:ascii="Times New Roman" w:hAnsi="Times New Roman" w:cs="Times New Roman"/>
          <w:sz w:val="20"/>
          <w:szCs w:val="20"/>
        </w:rPr>
        <w:t xml:space="preserve"> ? </w:t>
      </w:r>
      <w:r w:rsidR="00C37148" w:rsidRPr="0073682C">
        <w:rPr>
          <w:rFonts w:ascii="Times New Roman" w:hAnsi="Times New Roman" w:cs="Times New Roman"/>
          <w:sz w:val="20"/>
          <w:szCs w:val="20"/>
        </w:rPr>
        <w:t>Est-ce u</w:t>
      </w:r>
      <w:r w:rsidR="003C55F1" w:rsidRPr="0073682C">
        <w:rPr>
          <w:rFonts w:ascii="Times New Roman" w:hAnsi="Times New Roman" w:cs="Times New Roman"/>
          <w:sz w:val="20"/>
          <w:szCs w:val="20"/>
        </w:rPr>
        <w:t xml:space="preserve">ne </w:t>
      </w:r>
      <w:r w:rsidR="00C37148" w:rsidRPr="0073682C">
        <w:rPr>
          <w:rFonts w:ascii="Times New Roman" w:hAnsi="Times New Roman" w:cs="Times New Roman"/>
          <w:sz w:val="20"/>
          <w:szCs w:val="20"/>
        </w:rPr>
        <w:t>séparation, une l</w:t>
      </w:r>
      <w:r w:rsidR="0029221D" w:rsidRPr="0073682C">
        <w:rPr>
          <w:rFonts w:ascii="Times New Roman" w:hAnsi="Times New Roman" w:cs="Times New Roman"/>
          <w:sz w:val="20"/>
          <w:szCs w:val="20"/>
        </w:rPr>
        <w:t>imite</w:t>
      </w:r>
      <w:r w:rsidR="008D154E" w:rsidRPr="0073682C">
        <w:rPr>
          <w:rFonts w:ascii="Times New Roman" w:hAnsi="Times New Roman" w:cs="Times New Roman"/>
          <w:sz w:val="20"/>
          <w:szCs w:val="20"/>
        </w:rPr>
        <w:t xml:space="preserve">, un </w:t>
      </w:r>
      <w:r w:rsidR="0029221D" w:rsidRPr="0073682C">
        <w:rPr>
          <w:rFonts w:ascii="Times New Roman" w:hAnsi="Times New Roman" w:cs="Times New Roman"/>
          <w:sz w:val="20"/>
          <w:szCs w:val="20"/>
        </w:rPr>
        <w:t xml:space="preserve">espace balisé, </w:t>
      </w:r>
      <w:r w:rsidR="008D154E" w:rsidRPr="0073682C">
        <w:rPr>
          <w:rFonts w:ascii="Times New Roman" w:hAnsi="Times New Roman" w:cs="Times New Roman"/>
          <w:sz w:val="20"/>
          <w:szCs w:val="20"/>
        </w:rPr>
        <w:t xml:space="preserve">un </w:t>
      </w:r>
      <w:r w:rsidR="0029221D" w:rsidRPr="0073682C">
        <w:rPr>
          <w:rFonts w:ascii="Times New Roman" w:hAnsi="Times New Roman" w:cs="Times New Roman"/>
          <w:sz w:val="20"/>
          <w:szCs w:val="20"/>
        </w:rPr>
        <w:t xml:space="preserve">rayon d’action, </w:t>
      </w:r>
      <w:r w:rsidR="008D154E" w:rsidRPr="0073682C">
        <w:rPr>
          <w:rFonts w:ascii="Times New Roman" w:hAnsi="Times New Roman" w:cs="Times New Roman"/>
          <w:sz w:val="20"/>
          <w:szCs w:val="20"/>
        </w:rPr>
        <w:t xml:space="preserve">une </w:t>
      </w:r>
      <w:r w:rsidR="0029221D" w:rsidRPr="0073682C">
        <w:rPr>
          <w:rFonts w:ascii="Times New Roman" w:hAnsi="Times New Roman" w:cs="Times New Roman"/>
          <w:sz w:val="20"/>
          <w:szCs w:val="20"/>
        </w:rPr>
        <w:t xml:space="preserve">barrière </w:t>
      </w:r>
      <w:r w:rsidR="00C37148" w:rsidRPr="0073682C">
        <w:rPr>
          <w:rFonts w:ascii="Times New Roman" w:hAnsi="Times New Roman" w:cs="Times New Roman"/>
          <w:sz w:val="20"/>
          <w:szCs w:val="20"/>
        </w:rPr>
        <w:t>(d’espèce), une</w:t>
      </w:r>
      <w:r w:rsidR="0029221D" w:rsidRPr="0073682C">
        <w:rPr>
          <w:rFonts w:ascii="Times New Roman" w:hAnsi="Times New Roman" w:cs="Times New Roman"/>
          <w:sz w:val="20"/>
          <w:szCs w:val="20"/>
        </w:rPr>
        <w:t xml:space="preserve"> clôture</w:t>
      </w:r>
      <w:r w:rsidR="00C37148" w:rsidRPr="0073682C">
        <w:rPr>
          <w:rFonts w:ascii="Times New Roman" w:hAnsi="Times New Roman" w:cs="Times New Roman"/>
          <w:sz w:val="20"/>
          <w:szCs w:val="20"/>
        </w:rPr>
        <w:t xml:space="preserve"> (conceptuelle ou matérielle)</w:t>
      </w:r>
      <w:r w:rsidR="0029221D" w:rsidRPr="0073682C">
        <w:rPr>
          <w:rFonts w:ascii="Times New Roman" w:hAnsi="Times New Roman" w:cs="Times New Roman"/>
          <w:sz w:val="20"/>
          <w:szCs w:val="20"/>
        </w:rPr>
        <w:t xml:space="preserve">, </w:t>
      </w:r>
      <w:r w:rsidR="008D154E" w:rsidRPr="0073682C">
        <w:rPr>
          <w:rFonts w:ascii="Times New Roman" w:hAnsi="Times New Roman" w:cs="Times New Roman"/>
          <w:sz w:val="20"/>
          <w:szCs w:val="20"/>
        </w:rPr>
        <w:t xml:space="preserve">une </w:t>
      </w:r>
      <w:r w:rsidR="0029221D" w:rsidRPr="0073682C">
        <w:rPr>
          <w:rFonts w:ascii="Times New Roman" w:hAnsi="Times New Roman" w:cs="Times New Roman"/>
          <w:sz w:val="20"/>
          <w:szCs w:val="20"/>
        </w:rPr>
        <w:t>distinction</w:t>
      </w:r>
      <w:r w:rsidR="00C37148" w:rsidRPr="0073682C">
        <w:rPr>
          <w:rFonts w:ascii="Times New Roman" w:hAnsi="Times New Roman" w:cs="Times New Roman"/>
          <w:sz w:val="20"/>
          <w:szCs w:val="20"/>
        </w:rPr>
        <w:t> ?</w:t>
      </w:r>
      <w:r w:rsidR="008D154E" w:rsidRPr="0073682C">
        <w:rPr>
          <w:rFonts w:ascii="Times New Roman" w:hAnsi="Times New Roman" w:cs="Times New Roman"/>
          <w:sz w:val="20"/>
          <w:szCs w:val="20"/>
        </w:rPr>
        <w:t xml:space="preserve"> </w:t>
      </w:r>
      <w:r w:rsidR="00DF1C04" w:rsidRPr="0073682C">
        <w:rPr>
          <w:rFonts w:ascii="Times New Roman" w:hAnsi="Times New Roman" w:cs="Times New Roman"/>
          <w:sz w:val="20"/>
          <w:szCs w:val="20"/>
        </w:rPr>
        <w:t xml:space="preserve">Faut-il y voir un dispositif permettant le passage ou un mur érigé pour l’empêcher ? </w:t>
      </w:r>
      <w:r w:rsidR="008D154E" w:rsidRPr="0073682C">
        <w:rPr>
          <w:rFonts w:ascii="Times New Roman" w:hAnsi="Times New Roman" w:cs="Times New Roman"/>
          <w:sz w:val="20"/>
          <w:szCs w:val="20"/>
        </w:rPr>
        <w:t>Le mot, dans sa polysémie et sa complexité</w:t>
      </w:r>
      <w:r w:rsidR="00C37148" w:rsidRPr="0073682C">
        <w:rPr>
          <w:rFonts w:ascii="Times New Roman" w:hAnsi="Times New Roman" w:cs="Times New Roman"/>
          <w:sz w:val="20"/>
          <w:szCs w:val="20"/>
        </w:rPr>
        <w:t xml:space="preserve">, appelle à poser </w:t>
      </w:r>
      <w:r w:rsidR="008D154E" w:rsidRPr="0073682C">
        <w:rPr>
          <w:rFonts w:ascii="Times New Roman" w:hAnsi="Times New Roman" w:cs="Times New Roman"/>
          <w:sz w:val="20"/>
          <w:szCs w:val="20"/>
        </w:rPr>
        <w:t>la question de notre rapport à l’autre, celui qui n’est pas humain mais qui est vivant et animé, doté d’un organisme mortel</w:t>
      </w:r>
      <w:r w:rsidR="0073682C">
        <w:rPr>
          <w:rFonts w:ascii="Times New Roman" w:hAnsi="Times New Roman" w:cs="Times New Roman"/>
          <w:sz w:val="20"/>
          <w:szCs w:val="20"/>
        </w:rPr>
        <w:t xml:space="preserve">, </w:t>
      </w:r>
      <w:r w:rsidR="008D154E" w:rsidRPr="0073682C">
        <w:rPr>
          <w:rFonts w:ascii="Times New Roman" w:hAnsi="Times New Roman" w:cs="Times New Roman"/>
          <w:sz w:val="20"/>
          <w:szCs w:val="20"/>
        </w:rPr>
        <w:t xml:space="preserve">d’une capacité d’habiter </w:t>
      </w:r>
      <w:r w:rsidR="0083496B" w:rsidRPr="0073682C">
        <w:rPr>
          <w:rFonts w:ascii="Times New Roman" w:hAnsi="Times New Roman" w:cs="Times New Roman"/>
          <w:sz w:val="20"/>
          <w:szCs w:val="20"/>
        </w:rPr>
        <w:t>l’espace, réagissant aux agressions et interagissant avec son environnement</w:t>
      </w:r>
      <w:r w:rsidR="008D154E" w:rsidRPr="0073682C">
        <w:rPr>
          <w:rFonts w:ascii="Times New Roman" w:hAnsi="Times New Roman" w:cs="Times New Roman"/>
          <w:sz w:val="20"/>
          <w:szCs w:val="20"/>
        </w:rPr>
        <w:t xml:space="preserve">. </w:t>
      </w:r>
      <w:r w:rsidR="0083496B" w:rsidRPr="0073682C">
        <w:rPr>
          <w:rFonts w:ascii="Times New Roman" w:hAnsi="Times New Roman" w:cs="Times New Roman"/>
          <w:sz w:val="20"/>
          <w:szCs w:val="20"/>
        </w:rPr>
        <w:t>L</w:t>
      </w:r>
      <w:r w:rsidR="00DE35A7">
        <w:rPr>
          <w:rFonts w:ascii="Times New Roman" w:hAnsi="Times New Roman" w:cs="Times New Roman"/>
          <w:sz w:val="20"/>
          <w:szCs w:val="20"/>
        </w:rPr>
        <w:t xml:space="preserve">’expression </w:t>
      </w:r>
      <w:r w:rsidR="005E6513" w:rsidRPr="0073682C">
        <w:rPr>
          <w:rFonts w:ascii="Times New Roman" w:hAnsi="Times New Roman" w:cs="Times New Roman"/>
          <w:sz w:val="20"/>
          <w:szCs w:val="20"/>
        </w:rPr>
        <w:t>est ici toutefois mobilisé</w:t>
      </w:r>
      <w:r w:rsidR="00DE35A7">
        <w:rPr>
          <w:rFonts w:ascii="Times New Roman" w:hAnsi="Times New Roman" w:cs="Times New Roman"/>
          <w:sz w:val="20"/>
          <w:szCs w:val="20"/>
        </w:rPr>
        <w:t>e</w:t>
      </w:r>
      <w:r w:rsidR="005E6513" w:rsidRPr="0073682C">
        <w:rPr>
          <w:rFonts w:ascii="Times New Roman" w:hAnsi="Times New Roman" w:cs="Times New Roman"/>
          <w:sz w:val="20"/>
          <w:szCs w:val="20"/>
        </w:rPr>
        <w:t xml:space="preserve"> dans une perspective spécifique : au pluriel et à partir d’un point de vue différent de celui généralement adopté. </w:t>
      </w:r>
      <w:r w:rsidR="008D154E" w:rsidRPr="0073682C">
        <w:rPr>
          <w:rFonts w:ascii="Times New Roman" w:hAnsi="Times New Roman" w:cs="Times New Roman"/>
          <w:sz w:val="20"/>
          <w:szCs w:val="20"/>
        </w:rPr>
        <w:t>Car il est proposé de réfléchir aux frontières de l’animalité</w:t>
      </w:r>
      <w:r w:rsidR="0073682C">
        <w:rPr>
          <w:rFonts w:ascii="Times New Roman" w:hAnsi="Times New Roman" w:cs="Times New Roman"/>
          <w:sz w:val="20"/>
          <w:szCs w:val="20"/>
        </w:rPr>
        <w:t xml:space="preserve"> (plutôt qu’à celles de l’humanité)</w:t>
      </w:r>
      <w:r w:rsidR="008D154E" w:rsidRPr="0073682C">
        <w:rPr>
          <w:rFonts w:ascii="Times New Roman" w:hAnsi="Times New Roman" w:cs="Times New Roman"/>
          <w:sz w:val="20"/>
          <w:szCs w:val="20"/>
        </w:rPr>
        <w:t>.</w:t>
      </w:r>
    </w:p>
    <w:p w14:paraId="62E414E1" w14:textId="6CF917C8" w:rsidR="00EC3190" w:rsidRPr="00EC3190" w:rsidRDefault="00EC3190" w:rsidP="00EC3190">
      <w:pPr>
        <w:pStyle w:val="Paragraphedeliste"/>
        <w:numPr>
          <w:ilvl w:val="0"/>
          <w:numId w:val="2"/>
        </w:numPr>
        <w:jc w:val="both"/>
        <w:rPr>
          <w:rFonts w:ascii="Times New Roman" w:hAnsi="Times New Roman" w:cs="Times New Roman"/>
          <w:b/>
          <w:bCs/>
          <w:sz w:val="20"/>
          <w:szCs w:val="20"/>
        </w:rPr>
      </w:pPr>
      <w:r w:rsidRPr="00EC3190">
        <w:rPr>
          <w:rFonts w:ascii="Times New Roman" w:hAnsi="Times New Roman" w:cs="Times New Roman"/>
          <w:b/>
          <w:bCs/>
          <w:sz w:val="20"/>
          <w:szCs w:val="20"/>
        </w:rPr>
        <w:t>L’animalité</w:t>
      </w:r>
    </w:p>
    <w:p w14:paraId="0F8D5BA4" w14:textId="2EC1A211" w:rsidR="00362D4E" w:rsidRPr="0073682C" w:rsidRDefault="002457A6" w:rsidP="00554C37">
      <w:pPr>
        <w:ind w:firstLine="708"/>
        <w:jc w:val="both"/>
        <w:rPr>
          <w:rFonts w:ascii="Times New Roman" w:hAnsi="Times New Roman" w:cs="Times New Roman"/>
          <w:sz w:val="20"/>
          <w:szCs w:val="20"/>
        </w:rPr>
      </w:pPr>
      <w:r w:rsidRPr="0073682C">
        <w:rPr>
          <w:rFonts w:ascii="Times New Roman" w:hAnsi="Times New Roman" w:cs="Times New Roman"/>
          <w:sz w:val="20"/>
          <w:szCs w:val="20"/>
        </w:rPr>
        <w:t xml:space="preserve">Quand commence et quand s’arrête le domaine de </w:t>
      </w:r>
      <w:r w:rsidR="007930B2" w:rsidRPr="0073682C">
        <w:rPr>
          <w:rFonts w:ascii="Times New Roman" w:hAnsi="Times New Roman" w:cs="Times New Roman"/>
          <w:sz w:val="20"/>
          <w:szCs w:val="20"/>
        </w:rPr>
        <w:t>« </w:t>
      </w:r>
      <w:r w:rsidRPr="0073682C">
        <w:rPr>
          <w:rFonts w:ascii="Times New Roman" w:hAnsi="Times New Roman" w:cs="Times New Roman"/>
          <w:sz w:val="20"/>
          <w:szCs w:val="20"/>
        </w:rPr>
        <w:t>l’animalité</w:t>
      </w:r>
      <w:r w:rsidR="007930B2" w:rsidRPr="0073682C">
        <w:rPr>
          <w:rFonts w:ascii="Times New Roman" w:hAnsi="Times New Roman" w:cs="Times New Roman"/>
          <w:sz w:val="20"/>
          <w:szCs w:val="20"/>
        </w:rPr>
        <w:t> »</w:t>
      </w:r>
      <w:r w:rsidRPr="0073682C">
        <w:rPr>
          <w:rFonts w:ascii="Times New Roman" w:hAnsi="Times New Roman" w:cs="Times New Roman"/>
          <w:sz w:val="20"/>
          <w:szCs w:val="20"/>
        </w:rPr>
        <w:t xml:space="preserve"> ? </w:t>
      </w:r>
      <w:r w:rsidR="00E37622" w:rsidRPr="0073682C">
        <w:rPr>
          <w:rFonts w:ascii="Times New Roman" w:hAnsi="Times New Roman" w:cs="Times New Roman"/>
          <w:sz w:val="20"/>
          <w:szCs w:val="20"/>
        </w:rPr>
        <w:t xml:space="preserve">La réponse </w:t>
      </w:r>
      <w:r w:rsidR="007930B2" w:rsidRPr="0073682C">
        <w:rPr>
          <w:rFonts w:ascii="Times New Roman" w:hAnsi="Times New Roman" w:cs="Times New Roman"/>
          <w:sz w:val="20"/>
          <w:szCs w:val="20"/>
        </w:rPr>
        <w:t>est tout sauf évidente. D’abord, elle supposerait de trancher entre les deux approches sémantiques, en décidant si l’on souhaite se prononcer sur ce qui est commun aux vivants animés ou sur ce qui est exclu du champ de</w:t>
      </w:r>
      <w:r w:rsidR="00362D4E" w:rsidRPr="0073682C">
        <w:rPr>
          <w:rFonts w:ascii="Times New Roman" w:hAnsi="Times New Roman" w:cs="Times New Roman"/>
          <w:sz w:val="20"/>
          <w:szCs w:val="20"/>
        </w:rPr>
        <w:t>s comportements jugés bons. Le choix n’est pas aisé, car si la seconde acception opère sur un registre différent, elle n’est pas sans lien avec les représentations de ce qui serait supposé être « animal ». C’est ici de bestialité qu’il faut sans doute plutôt parler.</w:t>
      </w:r>
      <w:r w:rsidR="00D124D1" w:rsidRPr="0073682C">
        <w:rPr>
          <w:rFonts w:ascii="Times New Roman" w:hAnsi="Times New Roman" w:cs="Times New Roman"/>
          <w:sz w:val="20"/>
          <w:szCs w:val="20"/>
        </w:rPr>
        <w:t xml:space="preserve"> Celle-ci est parfois directement mise en relation avec la façon dont nous traitons les animaux, mais aussi la façon dont certains d’entre nous effacent les frontières de l’intime pour considérer leurs compagnons comme des partenaires sexuels. Ainsi que le note Florence </w:t>
      </w:r>
      <w:proofErr w:type="spellStart"/>
      <w:r w:rsidR="00D124D1" w:rsidRPr="0073682C">
        <w:rPr>
          <w:rFonts w:ascii="Times New Roman" w:hAnsi="Times New Roman" w:cs="Times New Roman"/>
          <w:sz w:val="20"/>
          <w:szCs w:val="20"/>
        </w:rPr>
        <w:t>Burgat</w:t>
      </w:r>
      <w:proofErr w:type="spellEnd"/>
      <w:r w:rsidR="00D124D1" w:rsidRPr="0073682C">
        <w:rPr>
          <w:rFonts w:ascii="Times New Roman" w:hAnsi="Times New Roman" w:cs="Times New Roman"/>
          <w:sz w:val="20"/>
          <w:szCs w:val="20"/>
        </w:rPr>
        <w:t>, « ce n’est pas un hasard si la bestialité désigne, outre l’état d</w:t>
      </w:r>
      <w:r w:rsidR="007121B6" w:rsidRPr="0073682C">
        <w:rPr>
          <w:rFonts w:ascii="Times New Roman" w:hAnsi="Times New Roman" w:cs="Times New Roman"/>
          <w:sz w:val="20"/>
          <w:szCs w:val="20"/>
        </w:rPr>
        <w:t>’</w:t>
      </w:r>
      <w:r w:rsidR="00D124D1" w:rsidRPr="0073682C">
        <w:rPr>
          <w:rFonts w:ascii="Times New Roman" w:hAnsi="Times New Roman" w:cs="Times New Roman"/>
          <w:sz w:val="20"/>
          <w:szCs w:val="20"/>
        </w:rPr>
        <w:t>un humain pourvu des instincts grossiers de la bête, le commerce sexuel avec les animaux, dont on a fantasmé l’hybride monstrueux. La réalisation d’un tel produit ne détruirait-elle pas des siècles d’ingéniosité théologique, n</w:t>
      </w:r>
      <w:r w:rsidR="0073682C">
        <w:rPr>
          <w:rFonts w:ascii="Times New Roman" w:hAnsi="Times New Roman" w:cs="Times New Roman"/>
          <w:sz w:val="20"/>
          <w:szCs w:val="20"/>
        </w:rPr>
        <w:t>’</w:t>
      </w:r>
      <w:r w:rsidR="00D124D1" w:rsidRPr="0073682C">
        <w:rPr>
          <w:rFonts w:ascii="Times New Roman" w:hAnsi="Times New Roman" w:cs="Times New Roman"/>
          <w:sz w:val="20"/>
          <w:szCs w:val="20"/>
        </w:rPr>
        <w:t>annulerait-elle pas le long travail anthropologique de différenciation entre deux ordres qui, devenus commensurables, accompliraient par leur union l’odieux mélange »</w:t>
      </w:r>
      <w:r w:rsidR="00D124D1" w:rsidRPr="0073682C">
        <w:rPr>
          <w:rStyle w:val="Appelnotedebasdep"/>
          <w:rFonts w:ascii="Times New Roman" w:hAnsi="Times New Roman" w:cs="Times New Roman"/>
          <w:sz w:val="20"/>
          <w:szCs w:val="20"/>
        </w:rPr>
        <w:footnoteReference w:id="11"/>
      </w:r>
      <w:r w:rsidR="0073682C">
        <w:rPr>
          <w:rFonts w:ascii="Times New Roman" w:hAnsi="Times New Roman" w:cs="Times New Roman"/>
          <w:sz w:val="20"/>
          <w:szCs w:val="20"/>
        </w:rPr>
        <w:t> ?</w:t>
      </w:r>
      <w:r w:rsidR="00D124D1" w:rsidRPr="0073682C">
        <w:rPr>
          <w:rFonts w:ascii="Times New Roman" w:hAnsi="Times New Roman" w:cs="Times New Roman"/>
          <w:sz w:val="20"/>
          <w:szCs w:val="20"/>
        </w:rPr>
        <w:t xml:space="preserve"> L’actualité législative française récente </w:t>
      </w:r>
      <w:r w:rsidR="007121B6" w:rsidRPr="0073682C">
        <w:rPr>
          <w:rFonts w:ascii="Times New Roman" w:hAnsi="Times New Roman" w:cs="Times New Roman"/>
          <w:sz w:val="20"/>
          <w:szCs w:val="20"/>
        </w:rPr>
        <w:t>illustre cette</w:t>
      </w:r>
      <w:r w:rsidR="00D124D1" w:rsidRPr="0073682C">
        <w:rPr>
          <w:rFonts w:ascii="Times New Roman" w:hAnsi="Times New Roman" w:cs="Times New Roman"/>
          <w:sz w:val="20"/>
          <w:szCs w:val="20"/>
        </w:rPr>
        <w:t xml:space="preserve"> répulsion </w:t>
      </w:r>
      <w:r w:rsidR="007121B6" w:rsidRPr="0073682C">
        <w:rPr>
          <w:rFonts w:ascii="Times New Roman" w:hAnsi="Times New Roman" w:cs="Times New Roman"/>
          <w:sz w:val="20"/>
          <w:szCs w:val="20"/>
        </w:rPr>
        <w:t>persistante, avec la loi n° 2021-1539 du 30 novembre 2021 «</w:t>
      </w:r>
      <w:r w:rsidR="000017E4">
        <w:rPr>
          <w:rFonts w:ascii="Times New Roman" w:hAnsi="Times New Roman" w:cs="Times New Roman"/>
          <w:sz w:val="20"/>
          <w:szCs w:val="20"/>
        </w:rPr>
        <w:t> </w:t>
      </w:r>
      <w:r w:rsidR="007121B6" w:rsidRPr="0073682C">
        <w:rPr>
          <w:rFonts w:ascii="Times New Roman" w:hAnsi="Times New Roman" w:cs="Times New Roman"/>
          <w:sz w:val="20"/>
          <w:szCs w:val="20"/>
        </w:rPr>
        <w:t>visant à lutter contre la maltraitance animale et conforter le lien entre les animaux et les hommes</w:t>
      </w:r>
      <w:r w:rsidR="000017E4">
        <w:rPr>
          <w:rFonts w:ascii="Times New Roman" w:hAnsi="Times New Roman" w:cs="Times New Roman"/>
          <w:sz w:val="20"/>
          <w:szCs w:val="20"/>
        </w:rPr>
        <w:t> </w:t>
      </w:r>
      <w:r w:rsidR="007121B6" w:rsidRPr="0073682C">
        <w:rPr>
          <w:rFonts w:ascii="Times New Roman" w:hAnsi="Times New Roman" w:cs="Times New Roman"/>
          <w:sz w:val="20"/>
          <w:szCs w:val="20"/>
        </w:rPr>
        <w:t xml:space="preserve">». Prenant la suite de la loi n° 2004-204 du 9 mars 2004 ayant modifié l’article 521-1 </w:t>
      </w:r>
      <w:r w:rsidR="00C52783">
        <w:rPr>
          <w:rFonts w:ascii="Times New Roman" w:hAnsi="Times New Roman" w:cs="Times New Roman"/>
          <w:sz w:val="20"/>
          <w:szCs w:val="20"/>
        </w:rPr>
        <w:t>du Code pénal</w:t>
      </w:r>
      <w:r w:rsidR="007121B6" w:rsidRPr="0073682C">
        <w:rPr>
          <w:rFonts w:ascii="Times New Roman" w:hAnsi="Times New Roman" w:cs="Times New Roman"/>
          <w:sz w:val="20"/>
          <w:szCs w:val="20"/>
        </w:rPr>
        <w:t xml:space="preserve"> pour y intégrer une infraction de sévices sexuels, la nouvelle loi a en effet développé une stratégie de lutte contre les « atteintes sexuelles » commises sur les animaux</w:t>
      </w:r>
      <w:r w:rsidR="0073682C">
        <w:rPr>
          <w:rFonts w:ascii="Times New Roman" w:hAnsi="Times New Roman" w:cs="Times New Roman"/>
          <w:sz w:val="20"/>
          <w:szCs w:val="20"/>
        </w:rPr>
        <w:t>, prévoyant plusieurs incriminations pour sanctionner la zoophilie sexuelle</w:t>
      </w:r>
      <w:r w:rsidR="007121B6" w:rsidRPr="0073682C">
        <w:rPr>
          <w:rFonts w:ascii="Times New Roman" w:hAnsi="Times New Roman" w:cs="Times New Roman"/>
          <w:sz w:val="20"/>
          <w:szCs w:val="20"/>
        </w:rPr>
        <w:t xml:space="preserve">. </w:t>
      </w:r>
      <w:r w:rsidR="0073682C">
        <w:rPr>
          <w:rFonts w:ascii="Times New Roman" w:hAnsi="Times New Roman" w:cs="Times New Roman"/>
          <w:sz w:val="20"/>
          <w:szCs w:val="20"/>
        </w:rPr>
        <w:t>C’est alors une double frontière qui est implicitement érigée</w:t>
      </w:r>
      <w:r w:rsidR="007121B6" w:rsidRPr="0073682C">
        <w:rPr>
          <w:rFonts w:ascii="Times New Roman" w:hAnsi="Times New Roman" w:cs="Times New Roman"/>
          <w:sz w:val="20"/>
          <w:szCs w:val="20"/>
        </w:rPr>
        <w:t xml:space="preserve"> : frontière-limite </w:t>
      </w:r>
      <w:r w:rsidR="0073682C">
        <w:rPr>
          <w:rFonts w:ascii="Times New Roman" w:hAnsi="Times New Roman" w:cs="Times New Roman"/>
          <w:sz w:val="20"/>
          <w:szCs w:val="20"/>
        </w:rPr>
        <w:t>proscrivant le</w:t>
      </w:r>
      <w:r w:rsidR="007121B6" w:rsidRPr="0073682C">
        <w:rPr>
          <w:rFonts w:ascii="Times New Roman" w:hAnsi="Times New Roman" w:cs="Times New Roman"/>
          <w:sz w:val="20"/>
          <w:szCs w:val="20"/>
        </w:rPr>
        <w:t xml:space="preserve"> comportement jugé inacceptable et frontière-</w:t>
      </w:r>
      <w:r w:rsidR="00354196" w:rsidRPr="0073682C">
        <w:rPr>
          <w:rFonts w:ascii="Times New Roman" w:hAnsi="Times New Roman" w:cs="Times New Roman"/>
          <w:sz w:val="20"/>
          <w:szCs w:val="20"/>
        </w:rPr>
        <w:t>représentation pour juguler l’imaginaire du monstre hybride, produit de « l’alliance de l’homme et de la bête »</w:t>
      </w:r>
      <w:r w:rsidR="00354196" w:rsidRPr="0073682C">
        <w:rPr>
          <w:rStyle w:val="Appelnotedebasdep"/>
          <w:rFonts w:ascii="Times New Roman" w:hAnsi="Times New Roman" w:cs="Times New Roman"/>
          <w:sz w:val="20"/>
          <w:szCs w:val="20"/>
        </w:rPr>
        <w:footnoteReference w:id="12"/>
      </w:r>
      <w:r w:rsidR="00354196" w:rsidRPr="0073682C">
        <w:rPr>
          <w:rFonts w:ascii="Times New Roman" w:hAnsi="Times New Roman" w:cs="Times New Roman"/>
          <w:sz w:val="20"/>
          <w:szCs w:val="20"/>
        </w:rPr>
        <w:t xml:space="preserve">. </w:t>
      </w:r>
      <w:r w:rsidR="00A640D3">
        <w:rPr>
          <w:rFonts w:ascii="Times New Roman" w:hAnsi="Times New Roman" w:cs="Times New Roman"/>
          <w:sz w:val="20"/>
          <w:szCs w:val="20"/>
        </w:rPr>
        <w:t xml:space="preserve">Sans sortir complètement de notre sujet </w:t>
      </w:r>
      <w:r w:rsidR="00354196" w:rsidRPr="0073682C">
        <w:rPr>
          <w:rFonts w:ascii="Times New Roman" w:hAnsi="Times New Roman" w:cs="Times New Roman"/>
          <w:sz w:val="20"/>
          <w:szCs w:val="20"/>
        </w:rPr>
        <w:t>de réflexion</w:t>
      </w:r>
      <w:r w:rsidR="00A640D3">
        <w:rPr>
          <w:rFonts w:ascii="Times New Roman" w:hAnsi="Times New Roman" w:cs="Times New Roman"/>
          <w:sz w:val="20"/>
          <w:szCs w:val="20"/>
        </w:rPr>
        <w:t>, le constat traite cependant davantage de</w:t>
      </w:r>
      <w:r w:rsidR="00354196" w:rsidRPr="0073682C">
        <w:rPr>
          <w:rFonts w:ascii="Times New Roman" w:hAnsi="Times New Roman" w:cs="Times New Roman"/>
          <w:sz w:val="20"/>
          <w:szCs w:val="20"/>
        </w:rPr>
        <w:t xml:space="preserve"> </w:t>
      </w:r>
      <w:r w:rsidR="00354196" w:rsidRPr="00A640D3">
        <w:rPr>
          <w:rFonts w:ascii="Times New Roman" w:hAnsi="Times New Roman" w:cs="Times New Roman"/>
          <w:i/>
          <w:iCs/>
          <w:sz w:val="20"/>
          <w:szCs w:val="20"/>
        </w:rPr>
        <w:t>bestialité</w:t>
      </w:r>
      <w:r w:rsidR="00A640D3">
        <w:rPr>
          <w:rFonts w:ascii="Times New Roman" w:hAnsi="Times New Roman" w:cs="Times New Roman"/>
          <w:sz w:val="20"/>
          <w:szCs w:val="20"/>
        </w:rPr>
        <w:t xml:space="preserve"> que d’</w:t>
      </w:r>
      <w:r w:rsidR="00A640D3" w:rsidRPr="00A640D3">
        <w:rPr>
          <w:rFonts w:ascii="Times New Roman" w:hAnsi="Times New Roman" w:cs="Times New Roman"/>
          <w:i/>
          <w:iCs/>
          <w:sz w:val="20"/>
          <w:szCs w:val="20"/>
        </w:rPr>
        <w:t>animalité</w:t>
      </w:r>
      <w:r w:rsidR="00A640D3">
        <w:rPr>
          <w:rFonts w:ascii="Times New Roman" w:hAnsi="Times New Roman" w:cs="Times New Roman"/>
          <w:sz w:val="20"/>
          <w:szCs w:val="20"/>
        </w:rPr>
        <w:t xml:space="preserve">. Surtout, il conduit à revenir </w:t>
      </w:r>
      <w:r w:rsidR="00B75CBC">
        <w:rPr>
          <w:rFonts w:ascii="Times New Roman" w:hAnsi="Times New Roman" w:cs="Times New Roman"/>
          <w:sz w:val="20"/>
          <w:szCs w:val="20"/>
        </w:rPr>
        <w:t xml:space="preserve">en fait sur le terrain de </w:t>
      </w:r>
      <w:r w:rsidR="00A640D3">
        <w:rPr>
          <w:rFonts w:ascii="Times New Roman" w:hAnsi="Times New Roman" w:cs="Times New Roman"/>
          <w:sz w:val="20"/>
          <w:szCs w:val="20"/>
        </w:rPr>
        <w:t>l’humanité et s’écarte donc de l’idée de changer de perspective.</w:t>
      </w:r>
    </w:p>
    <w:p w14:paraId="53C2B303" w14:textId="5B532180" w:rsidR="006E3BE8" w:rsidRDefault="00AC19B9" w:rsidP="00E86033">
      <w:pPr>
        <w:ind w:firstLine="708"/>
        <w:jc w:val="both"/>
        <w:rPr>
          <w:rFonts w:ascii="Times New Roman" w:hAnsi="Times New Roman" w:cs="Times New Roman"/>
          <w:sz w:val="20"/>
          <w:szCs w:val="20"/>
        </w:rPr>
      </w:pPr>
      <w:r>
        <w:rPr>
          <w:rFonts w:ascii="Times New Roman" w:hAnsi="Times New Roman" w:cs="Times New Roman"/>
          <w:sz w:val="20"/>
          <w:szCs w:val="20"/>
        </w:rPr>
        <w:t>E</w:t>
      </w:r>
      <w:r w:rsidR="00354196" w:rsidRPr="0073682C">
        <w:rPr>
          <w:rFonts w:ascii="Times New Roman" w:hAnsi="Times New Roman" w:cs="Times New Roman"/>
          <w:sz w:val="20"/>
          <w:szCs w:val="20"/>
        </w:rPr>
        <w:t xml:space="preserve">n revenant sur les terres bordées par le classement des espèces vivantes, </w:t>
      </w:r>
      <w:r>
        <w:rPr>
          <w:rFonts w:ascii="Times New Roman" w:hAnsi="Times New Roman" w:cs="Times New Roman"/>
          <w:sz w:val="20"/>
          <w:szCs w:val="20"/>
        </w:rPr>
        <w:t xml:space="preserve">le chemin </w:t>
      </w:r>
      <w:r w:rsidRPr="00AC19B9">
        <w:rPr>
          <w:rFonts w:ascii="Times New Roman" w:hAnsi="Times New Roman" w:cs="Times New Roman"/>
          <w:sz w:val="20"/>
          <w:szCs w:val="20"/>
        </w:rPr>
        <w:t>par</w:t>
      </w:r>
      <w:r>
        <w:rPr>
          <w:rFonts w:ascii="Times New Roman" w:hAnsi="Times New Roman" w:cs="Times New Roman"/>
          <w:sz w:val="20"/>
          <w:szCs w:val="20"/>
        </w:rPr>
        <w:t>aît</w:t>
      </w:r>
      <w:r w:rsidRPr="00AC19B9">
        <w:rPr>
          <w:rFonts w:ascii="Times New Roman" w:hAnsi="Times New Roman" w:cs="Times New Roman"/>
          <w:sz w:val="20"/>
          <w:szCs w:val="20"/>
        </w:rPr>
        <w:t xml:space="preserve"> plus sécurisant</w:t>
      </w:r>
      <w:r w:rsidR="00B75CBC">
        <w:rPr>
          <w:rFonts w:ascii="Times New Roman" w:hAnsi="Times New Roman" w:cs="Times New Roman"/>
          <w:sz w:val="20"/>
          <w:szCs w:val="20"/>
        </w:rPr>
        <w:t>. L</w:t>
      </w:r>
      <w:r w:rsidR="00354196" w:rsidRPr="0073682C">
        <w:rPr>
          <w:rFonts w:ascii="Times New Roman" w:hAnsi="Times New Roman" w:cs="Times New Roman"/>
          <w:sz w:val="20"/>
          <w:szCs w:val="20"/>
        </w:rPr>
        <w:t xml:space="preserve">a détermination des critères pour établir une frontière </w:t>
      </w:r>
      <w:r w:rsidR="00B75CBC">
        <w:rPr>
          <w:rFonts w:ascii="Times New Roman" w:hAnsi="Times New Roman" w:cs="Times New Roman"/>
          <w:sz w:val="20"/>
          <w:szCs w:val="20"/>
        </w:rPr>
        <w:t>(</w:t>
      </w:r>
      <w:r w:rsidR="00354196" w:rsidRPr="0073682C">
        <w:rPr>
          <w:rFonts w:ascii="Times New Roman" w:hAnsi="Times New Roman" w:cs="Times New Roman"/>
          <w:sz w:val="20"/>
          <w:szCs w:val="20"/>
        </w:rPr>
        <w:t>et l’interrogation sur l</w:t>
      </w:r>
      <w:r w:rsidR="00B75CBC">
        <w:rPr>
          <w:rFonts w:ascii="Times New Roman" w:hAnsi="Times New Roman" w:cs="Times New Roman"/>
          <w:sz w:val="20"/>
          <w:szCs w:val="20"/>
        </w:rPr>
        <w:t>a</w:t>
      </w:r>
      <w:r w:rsidR="00354196" w:rsidRPr="0073682C">
        <w:rPr>
          <w:rFonts w:ascii="Times New Roman" w:hAnsi="Times New Roman" w:cs="Times New Roman"/>
          <w:sz w:val="20"/>
          <w:szCs w:val="20"/>
        </w:rPr>
        <w:t xml:space="preserve"> raison d’être et sur les conséquences à tirer </w:t>
      </w:r>
      <w:r w:rsidR="00B75CBC">
        <w:rPr>
          <w:rFonts w:ascii="Times New Roman" w:hAnsi="Times New Roman" w:cs="Times New Roman"/>
          <w:sz w:val="20"/>
          <w:szCs w:val="20"/>
        </w:rPr>
        <w:t xml:space="preserve">de tels critères) </w:t>
      </w:r>
      <w:r w:rsidR="00354196" w:rsidRPr="0073682C">
        <w:rPr>
          <w:rFonts w:ascii="Times New Roman" w:hAnsi="Times New Roman" w:cs="Times New Roman"/>
          <w:sz w:val="20"/>
          <w:szCs w:val="20"/>
        </w:rPr>
        <w:t>n</w:t>
      </w:r>
      <w:r w:rsidR="00B75CBC">
        <w:rPr>
          <w:rFonts w:ascii="Times New Roman" w:hAnsi="Times New Roman" w:cs="Times New Roman"/>
          <w:sz w:val="20"/>
          <w:szCs w:val="20"/>
        </w:rPr>
        <w:t xml:space="preserve">’est pourtant </w:t>
      </w:r>
      <w:r w:rsidR="00354196" w:rsidRPr="0073682C">
        <w:rPr>
          <w:rFonts w:ascii="Times New Roman" w:hAnsi="Times New Roman" w:cs="Times New Roman"/>
          <w:sz w:val="20"/>
          <w:szCs w:val="20"/>
        </w:rPr>
        <w:t xml:space="preserve">pas </w:t>
      </w:r>
      <w:r w:rsidR="00DE35A7">
        <w:rPr>
          <w:rFonts w:ascii="Times New Roman" w:hAnsi="Times New Roman" w:cs="Times New Roman"/>
          <w:sz w:val="20"/>
          <w:szCs w:val="20"/>
        </w:rPr>
        <w:t>simple</w:t>
      </w:r>
      <w:r w:rsidR="00E37622" w:rsidRPr="0073682C">
        <w:rPr>
          <w:rFonts w:ascii="Times New Roman" w:hAnsi="Times New Roman" w:cs="Times New Roman"/>
          <w:sz w:val="20"/>
          <w:szCs w:val="20"/>
        </w:rPr>
        <w:t xml:space="preserve">. </w:t>
      </w:r>
      <w:r w:rsidR="005501DD">
        <w:rPr>
          <w:rFonts w:ascii="Times New Roman" w:hAnsi="Times New Roman" w:cs="Times New Roman"/>
          <w:sz w:val="20"/>
          <w:szCs w:val="20"/>
        </w:rPr>
        <w:t xml:space="preserve">Dans son </w:t>
      </w:r>
      <w:proofErr w:type="spellStart"/>
      <w:r w:rsidR="005501DD" w:rsidRPr="00547F10">
        <w:rPr>
          <w:rFonts w:ascii="Times New Roman" w:hAnsi="Times New Roman" w:cs="Times New Roman"/>
          <w:i/>
          <w:iCs/>
          <w:sz w:val="20"/>
          <w:szCs w:val="20"/>
        </w:rPr>
        <w:t>Systema</w:t>
      </w:r>
      <w:proofErr w:type="spellEnd"/>
      <w:r w:rsidR="005501DD" w:rsidRPr="00547F10">
        <w:rPr>
          <w:rFonts w:ascii="Times New Roman" w:hAnsi="Times New Roman" w:cs="Times New Roman"/>
          <w:i/>
          <w:iCs/>
          <w:sz w:val="20"/>
          <w:szCs w:val="20"/>
        </w:rPr>
        <w:t xml:space="preserve"> </w:t>
      </w:r>
      <w:proofErr w:type="spellStart"/>
      <w:r w:rsidR="005501DD" w:rsidRPr="00547F10">
        <w:rPr>
          <w:rFonts w:ascii="Times New Roman" w:hAnsi="Times New Roman" w:cs="Times New Roman"/>
          <w:i/>
          <w:iCs/>
          <w:sz w:val="20"/>
          <w:szCs w:val="20"/>
        </w:rPr>
        <w:t>Naturae</w:t>
      </w:r>
      <w:proofErr w:type="spellEnd"/>
      <w:r w:rsidR="00C14466">
        <w:rPr>
          <w:rFonts w:ascii="Times New Roman" w:hAnsi="Times New Roman" w:cs="Times New Roman"/>
          <w:i/>
          <w:iCs/>
          <w:sz w:val="20"/>
          <w:szCs w:val="20"/>
        </w:rPr>
        <w:t xml:space="preserve"> </w:t>
      </w:r>
      <w:r w:rsidR="00C14466" w:rsidRPr="00A93889">
        <w:rPr>
          <w:rFonts w:ascii="Times New Roman" w:hAnsi="Times New Roman" w:cs="Times New Roman"/>
          <w:sz w:val="20"/>
          <w:szCs w:val="20"/>
        </w:rPr>
        <w:t>(1735)</w:t>
      </w:r>
      <w:r w:rsidR="005501DD">
        <w:rPr>
          <w:rFonts w:ascii="Times New Roman" w:hAnsi="Times New Roman" w:cs="Times New Roman"/>
          <w:sz w:val="20"/>
          <w:szCs w:val="20"/>
        </w:rPr>
        <w:t xml:space="preserve">, Linné divise </w:t>
      </w:r>
      <w:r w:rsidR="00174B4A">
        <w:rPr>
          <w:rFonts w:ascii="Times New Roman" w:hAnsi="Times New Roman" w:cs="Times New Roman"/>
          <w:sz w:val="20"/>
          <w:szCs w:val="20"/>
        </w:rPr>
        <w:t>les animaux</w:t>
      </w:r>
      <w:r w:rsidR="005501DD">
        <w:rPr>
          <w:rFonts w:ascii="Times New Roman" w:hAnsi="Times New Roman" w:cs="Times New Roman"/>
          <w:sz w:val="20"/>
          <w:szCs w:val="20"/>
        </w:rPr>
        <w:t xml:space="preserve"> en quadrupèdes, oiseaux, amphibiens, poissons, insectes</w:t>
      </w:r>
      <w:r w:rsidR="00174B4A">
        <w:rPr>
          <w:rFonts w:ascii="Times New Roman" w:hAnsi="Times New Roman" w:cs="Times New Roman"/>
          <w:sz w:val="20"/>
          <w:szCs w:val="20"/>
        </w:rPr>
        <w:t xml:space="preserve"> : sa classification intègre l’homme dans le grand tableau du « règne animal », mais il ne parvient pas à une totale cohérence : ses </w:t>
      </w:r>
      <w:proofErr w:type="spellStart"/>
      <w:r w:rsidR="00174B4A" w:rsidRPr="00547F10">
        <w:rPr>
          <w:rFonts w:ascii="Times New Roman" w:hAnsi="Times New Roman" w:cs="Times New Roman"/>
          <w:i/>
          <w:iCs/>
          <w:sz w:val="20"/>
          <w:szCs w:val="20"/>
        </w:rPr>
        <w:t>animalia</w:t>
      </w:r>
      <w:proofErr w:type="spellEnd"/>
      <w:r w:rsidR="00174B4A" w:rsidRPr="00547F10">
        <w:rPr>
          <w:rFonts w:ascii="Times New Roman" w:hAnsi="Times New Roman" w:cs="Times New Roman"/>
          <w:i/>
          <w:iCs/>
          <w:sz w:val="20"/>
          <w:szCs w:val="20"/>
        </w:rPr>
        <w:t xml:space="preserve"> </w:t>
      </w:r>
      <w:proofErr w:type="spellStart"/>
      <w:r w:rsidR="00174B4A" w:rsidRPr="00547F10">
        <w:rPr>
          <w:rFonts w:ascii="Times New Roman" w:hAnsi="Times New Roman" w:cs="Times New Roman"/>
          <w:i/>
          <w:iCs/>
          <w:sz w:val="20"/>
          <w:szCs w:val="20"/>
        </w:rPr>
        <w:t>paradoxa</w:t>
      </w:r>
      <w:proofErr w:type="spellEnd"/>
      <w:r w:rsidR="00174B4A">
        <w:rPr>
          <w:rFonts w:ascii="Times New Roman" w:hAnsi="Times New Roman" w:cs="Times New Roman"/>
          <w:i/>
          <w:iCs/>
          <w:sz w:val="20"/>
          <w:szCs w:val="20"/>
        </w:rPr>
        <w:t xml:space="preserve">, </w:t>
      </w:r>
      <w:r w:rsidR="00174B4A">
        <w:rPr>
          <w:rFonts w:ascii="Times New Roman" w:hAnsi="Times New Roman" w:cs="Times New Roman"/>
          <w:sz w:val="20"/>
          <w:szCs w:val="20"/>
        </w:rPr>
        <w:t>dont certains sont imaginaires et d’autres issus d’observations erronées, sont inclassables. La frontière se trouve ici entre ce qui existe et ce qui relève de la fable</w:t>
      </w:r>
      <w:r w:rsidR="00174B4A">
        <w:rPr>
          <w:rStyle w:val="Appelnotedebasdep"/>
          <w:rFonts w:ascii="Times New Roman" w:hAnsi="Times New Roman" w:cs="Times New Roman"/>
          <w:sz w:val="20"/>
          <w:szCs w:val="20"/>
        </w:rPr>
        <w:footnoteReference w:id="13"/>
      </w:r>
      <w:r w:rsidR="00174B4A">
        <w:rPr>
          <w:rFonts w:ascii="Times New Roman" w:hAnsi="Times New Roman" w:cs="Times New Roman"/>
          <w:sz w:val="20"/>
          <w:szCs w:val="20"/>
        </w:rPr>
        <w:t xml:space="preserve">. </w:t>
      </w:r>
      <w:r w:rsidR="00C14466">
        <w:rPr>
          <w:rFonts w:ascii="Times New Roman" w:hAnsi="Times New Roman" w:cs="Times New Roman"/>
          <w:sz w:val="20"/>
          <w:szCs w:val="20"/>
        </w:rPr>
        <w:t>Progressivement débarrassées de ces mythes ou de ces fausses pistes, l</w:t>
      </w:r>
      <w:r w:rsidR="002457A6" w:rsidRPr="0073682C">
        <w:rPr>
          <w:rFonts w:ascii="Times New Roman" w:hAnsi="Times New Roman" w:cs="Times New Roman"/>
          <w:sz w:val="20"/>
          <w:szCs w:val="20"/>
        </w:rPr>
        <w:t>es sciences de la nature</w:t>
      </w:r>
      <w:r w:rsidR="00E37622" w:rsidRPr="0073682C">
        <w:rPr>
          <w:rFonts w:ascii="Times New Roman" w:hAnsi="Times New Roman" w:cs="Times New Roman"/>
          <w:sz w:val="20"/>
          <w:szCs w:val="20"/>
        </w:rPr>
        <w:t xml:space="preserve"> ont </w:t>
      </w:r>
      <w:r w:rsidR="00E86033">
        <w:rPr>
          <w:rFonts w:ascii="Times New Roman" w:hAnsi="Times New Roman" w:cs="Times New Roman"/>
          <w:sz w:val="20"/>
          <w:szCs w:val="20"/>
        </w:rPr>
        <w:t>néanmoins connu de nombreuses querelles</w:t>
      </w:r>
      <w:r w:rsidR="005D24E5">
        <w:rPr>
          <w:rFonts w:ascii="Times New Roman" w:hAnsi="Times New Roman" w:cs="Times New Roman"/>
          <w:sz w:val="20"/>
          <w:szCs w:val="20"/>
        </w:rPr>
        <w:t xml:space="preserve"> et controverses</w:t>
      </w:r>
      <w:r w:rsidR="00E86033">
        <w:rPr>
          <w:rFonts w:ascii="Times New Roman" w:hAnsi="Times New Roman" w:cs="Times New Roman"/>
          <w:sz w:val="20"/>
          <w:szCs w:val="20"/>
        </w:rPr>
        <w:t xml:space="preserve"> sur les classements à opérer et sur la question de l’unité du vivant. Celle opposant les anatomistes Georges Cuvier et </w:t>
      </w:r>
      <w:r w:rsidR="00E86033" w:rsidRPr="00E86033">
        <w:rPr>
          <w:rFonts w:ascii="Times New Roman" w:hAnsi="Times New Roman" w:cs="Times New Roman"/>
          <w:sz w:val="20"/>
          <w:szCs w:val="20"/>
        </w:rPr>
        <w:t>Geoffroy Saint-Hilaire</w:t>
      </w:r>
      <w:r w:rsidR="00E86033">
        <w:rPr>
          <w:rFonts w:ascii="Times New Roman" w:hAnsi="Times New Roman" w:cs="Times New Roman"/>
          <w:sz w:val="20"/>
          <w:szCs w:val="20"/>
        </w:rPr>
        <w:t xml:space="preserve"> est sans doute la plus célèbre</w:t>
      </w:r>
      <w:r w:rsidR="005D24E5">
        <w:rPr>
          <w:rStyle w:val="Appelnotedebasdep"/>
          <w:rFonts w:ascii="Times New Roman" w:hAnsi="Times New Roman" w:cs="Times New Roman"/>
          <w:sz w:val="20"/>
          <w:szCs w:val="20"/>
        </w:rPr>
        <w:footnoteReference w:id="14"/>
      </w:r>
      <w:r w:rsidR="00E86033">
        <w:rPr>
          <w:rFonts w:ascii="Times New Roman" w:hAnsi="Times New Roman" w:cs="Times New Roman"/>
          <w:sz w:val="20"/>
          <w:szCs w:val="20"/>
        </w:rPr>
        <w:t xml:space="preserve">. Quoiqu’il </w:t>
      </w:r>
      <w:r w:rsidR="00DD6259">
        <w:rPr>
          <w:rFonts w:ascii="Times New Roman" w:hAnsi="Times New Roman" w:cs="Times New Roman"/>
          <w:sz w:val="20"/>
          <w:szCs w:val="20"/>
        </w:rPr>
        <w:t xml:space="preserve">défende </w:t>
      </w:r>
      <w:r w:rsidR="00E86033">
        <w:rPr>
          <w:rFonts w:ascii="Times New Roman" w:hAnsi="Times New Roman" w:cs="Times New Roman"/>
          <w:sz w:val="20"/>
          <w:szCs w:val="20"/>
        </w:rPr>
        <w:t xml:space="preserve">une vision fixiste postérieurement battue en brèche, Cuvier marque </w:t>
      </w:r>
      <w:r w:rsidR="00192DAB">
        <w:rPr>
          <w:rFonts w:ascii="Times New Roman" w:hAnsi="Times New Roman" w:cs="Times New Roman"/>
          <w:sz w:val="20"/>
          <w:szCs w:val="20"/>
        </w:rPr>
        <w:t xml:space="preserve">durablement </w:t>
      </w:r>
      <w:r w:rsidR="00E86033">
        <w:rPr>
          <w:rFonts w:ascii="Times New Roman" w:hAnsi="Times New Roman" w:cs="Times New Roman"/>
          <w:sz w:val="20"/>
          <w:szCs w:val="20"/>
        </w:rPr>
        <w:t xml:space="preserve">les esprits </w:t>
      </w:r>
      <w:r w:rsidR="003C247D">
        <w:rPr>
          <w:rFonts w:ascii="Times New Roman" w:hAnsi="Times New Roman" w:cs="Times New Roman"/>
          <w:sz w:val="20"/>
          <w:szCs w:val="20"/>
        </w:rPr>
        <w:t xml:space="preserve">notamment </w:t>
      </w:r>
      <w:r w:rsidR="00E86033">
        <w:rPr>
          <w:rFonts w:ascii="Times New Roman" w:hAnsi="Times New Roman" w:cs="Times New Roman"/>
          <w:sz w:val="20"/>
          <w:szCs w:val="20"/>
        </w:rPr>
        <w:t xml:space="preserve">en inventant </w:t>
      </w:r>
      <w:r w:rsidR="00A2657D" w:rsidRPr="0073682C">
        <w:rPr>
          <w:rFonts w:ascii="Times New Roman" w:hAnsi="Times New Roman" w:cs="Times New Roman"/>
          <w:sz w:val="20"/>
          <w:szCs w:val="20"/>
        </w:rPr>
        <w:t xml:space="preserve"> la catégorie des </w:t>
      </w:r>
      <w:r w:rsidR="00E37622" w:rsidRPr="0073682C">
        <w:rPr>
          <w:rFonts w:ascii="Times New Roman" w:hAnsi="Times New Roman" w:cs="Times New Roman"/>
          <w:sz w:val="20"/>
          <w:szCs w:val="20"/>
        </w:rPr>
        <w:t>zoophytes</w:t>
      </w:r>
      <w:r w:rsidR="00A2657D" w:rsidRPr="0073682C">
        <w:rPr>
          <w:rStyle w:val="Appelnotedebasdep"/>
          <w:rFonts w:ascii="Times New Roman" w:hAnsi="Times New Roman" w:cs="Times New Roman"/>
          <w:sz w:val="20"/>
          <w:szCs w:val="20"/>
        </w:rPr>
        <w:footnoteReference w:id="15"/>
      </w:r>
      <w:r w:rsidR="00E37622" w:rsidRPr="0073682C">
        <w:rPr>
          <w:rFonts w:ascii="Times New Roman" w:hAnsi="Times New Roman" w:cs="Times New Roman"/>
          <w:sz w:val="20"/>
          <w:szCs w:val="20"/>
        </w:rPr>
        <w:t>,</w:t>
      </w:r>
      <w:r w:rsidR="00A2657D" w:rsidRPr="0073682C">
        <w:rPr>
          <w:rFonts w:ascii="Times New Roman" w:hAnsi="Times New Roman" w:cs="Times New Roman"/>
          <w:sz w:val="20"/>
          <w:szCs w:val="20"/>
        </w:rPr>
        <w:t xml:space="preserve"> avant que le dictionnaire </w:t>
      </w:r>
      <w:r w:rsidR="00A2657D" w:rsidRPr="0073682C">
        <w:rPr>
          <w:rFonts w:ascii="Times New Roman" w:hAnsi="Times New Roman" w:cs="Times New Roman"/>
          <w:sz w:val="20"/>
          <w:szCs w:val="20"/>
        </w:rPr>
        <w:lastRenderedPageBreak/>
        <w:t>français ne désigne ainsi « l’animal (corail, éponge, méduse) qui, par son aspect et son développement ressemble à une plante »</w:t>
      </w:r>
      <w:r w:rsidR="00A2657D" w:rsidRPr="0073682C">
        <w:rPr>
          <w:rStyle w:val="Appelnotedebasdep"/>
          <w:rFonts w:ascii="Times New Roman" w:hAnsi="Times New Roman" w:cs="Times New Roman"/>
          <w:sz w:val="20"/>
          <w:szCs w:val="20"/>
        </w:rPr>
        <w:footnoteReference w:id="16"/>
      </w:r>
      <w:r w:rsidR="00A2657D" w:rsidRPr="0073682C">
        <w:rPr>
          <w:rFonts w:ascii="Times New Roman" w:hAnsi="Times New Roman" w:cs="Times New Roman"/>
          <w:sz w:val="20"/>
          <w:szCs w:val="20"/>
        </w:rPr>
        <w:t>.</w:t>
      </w:r>
      <w:r w:rsidR="00CD23CF">
        <w:rPr>
          <w:rFonts w:ascii="Times New Roman" w:hAnsi="Times New Roman" w:cs="Times New Roman"/>
          <w:sz w:val="20"/>
          <w:szCs w:val="20"/>
        </w:rPr>
        <w:t xml:space="preserve"> </w:t>
      </w:r>
      <w:r w:rsidR="00A2657D" w:rsidRPr="0073682C">
        <w:rPr>
          <w:rFonts w:ascii="Times New Roman" w:hAnsi="Times New Roman" w:cs="Times New Roman"/>
          <w:sz w:val="20"/>
          <w:szCs w:val="20"/>
        </w:rPr>
        <w:t>La catégorie des « </w:t>
      </w:r>
      <w:r w:rsidR="00E37622" w:rsidRPr="0073682C">
        <w:rPr>
          <w:rFonts w:ascii="Times New Roman" w:hAnsi="Times New Roman" w:cs="Times New Roman"/>
          <w:sz w:val="20"/>
          <w:szCs w:val="20"/>
        </w:rPr>
        <w:t>protistes</w:t>
      </w:r>
      <w:r w:rsidR="00A2657D" w:rsidRPr="0073682C">
        <w:rPr>
          <w:rFonts w:ascii="Times New Roman" w:hAnsi="Times New Roman" w:cs="Times New Roman"/>
          <w:sz w:val="20"/>
          <w:szCs w:val="20"/>
        </w:rPr>
        <w:t> » recouvre les êtres vivants unicellulaires, « soit animal (protozoaire), soit végétal (</w:t>
      </w:r>
      <w:r w:rsidR="00A2657D" w:rsidRPr="0073682C">
        <w:rPr>
          <w:rFonts w:ascii="Times New Roman" w:hAnsi="Times New Roman" w:cs="Times New Roman"/>
          <w:i/>
          <w:iCs/>
          <w:sz w:val="20"/>
          <w:szCs w:val="20"/>
        </w:rPr>
        <w:t>protophyte</w:t>
      </w:r>
      <w:r w:rsidR="00A2657D" w:rsidRPr="0073682C">
        <w:rPr>
          <w:rFonts w:ascii="Times New Roman" w:hAnsi="Times New Roman" w:cs="Times New Roman"/>
          <w:sz w:val="20"/>
          <w:szCs w:val="20"/>
        </w:rPr>
        <w:t>) »</w:t>
      </w:r>
      <w:r w:rsidR="00A2657D" w:rsidRPr="0073682C">
        <w:rPr>
          <w:rStyle w:val="Appelnotedebasdep"/>
          <w:rFonts w:ascii="Times New Roman" w:hAnsi="Times New Roman" w:cs="Times New Roman"/>
          <w:sz w:val="20"/>
          <w:szCs w:val="20"/>
        </w:rPr>
        <w:footnoteReference w:id="17"/>
      </w:r>
      <w:r w:rsidR="00A2657D" w:rsidRPr="0073682C">
        <w:rPr>
          <w:rFonts w:ascii="Times New Roman" w:hAnsi="Times New Roman" w:cs="Times New Roman"/>
          <w:sz w:val="20"/>
          <w:szCs w:val="20"/>
        </w:rPr>
        <w:t xml:space="preserve">. Aujourd’hui, </w:t>
      </w:r>
      <w:r w:rsidR="00E37622" w:rsidRPr="0073682C">
        <w:rPr>
          <w:rFonts w:ascii="Times New Roman" w:hAnsi="Times New Roman" w:cs="Times New Roman"/>
          <w:sz w:val="20"/>
          <w:szCs w:val="20"/>
        </w:rPr>
        <w:t xml:space="preserve">la </w:t>
      </w:r>
      <w:r w:rsidR="00CD540D" w:rsidRPr="0073682C">
        <w:rPr>
          <w:rFonts w:ascii="Times New Roman" w:hAnsi="Times New Roman" w:cs="Times New Roman"/>
          <w:sz w:val="20"/>
          <w:szCs w:val="20"/>
        </w:rPr>
        <w:t>curiosité</w:t>
      </w:r>
      <w:r w:rsidR="00E37622" w:rsidRPr="0073682C">
        <w:rPr>
          <w:rFonts w:ascii="Times New Roman" w:hAnsi="Times New Roman" w:cs="Times New Roman"/>
          <w:sz w:val="20"/>
          <w:szCs w:val="20"/>
        </w:rPr>
        <w:t xml:space="preserve"> pour le blob témoigne de la fascination qu’exercent les formes de vie difficiles à c</w:t>
      </w:r>
      <w:r w:rsidR="00A2657D" w:rsidRPr="0073682C">
        <w:rPr>
          <w:rFonts w:ascii="Times New Roman" w:hAnsi="Times New Roman" w:cs="Times New Roman"/>
          <w:sz w:val="20"/>
          <w:szCs w:val="20"/>
        </w:rPr>
        <w:t>atégoriser</w:t>
      </w:r>
      <w:r w:rsidR="00E37622" w:rsidRPr="0073682C">
        <w:rPr>
          <w:rFonts w:ascii="Times New Roman" w:hAnsi="Times New Roman" w:cs="Times New Roman"/>
          <w:sz w:val="20"/>
          <w:szCs w:val="20"/>
        </w:rPr>
        <w:t xml:space="preserve"> sur les passionnés de classement que sont les humains</w:t>
      </w:r>
      <w:r w:rsidR="00A2657D" w:rsidRPr="0073682C">
        <w:rPr>
          <w:rStyle w:val="Appelnotedebasdep"/>
          <w:rFonts w:ascii="Times New Roman" w:hAnsi="Times New Roman" w:cs="Times New Roman"/>
          <w:sz w:val="20"/>
          <w:szCs w:val="20"/>
        </w:rPr>
        <w:footnoteReference w:id="18"/>
      </w:r>
      <w:r w:rsidR="00E37622" w:rsidRPr="0073682C">
        <w:rPr>
          <w:rFonts w:ascii="Times New Roman" w:hAnsi="Times New Roman" w:cs="Times New Roman"/>
          <w:sz w:val="20"/>
          <w:szCs w:val="20"/>
        </w:rPr>
        <w:t xml:space="preserve">. </w:t>
      </w:r>
      <w:r w:rsidR="00CF4960" w:rsidRPr="0073682C">
        <w:rPr>
          <w:rFonts w:ascii="Times New Roman" w:hAnsi="Times New Roman" w:cs="Times New Roman"/>
          <w:sz w:val="20"/>
          <w:szCs w:val="20"/>
        </w:rPr>
        <w:t>L</w:t>
      </w:r>
      <w:r w:rsidR="00B91068" w:rsidRPr="0073682C">
        <w:rPr>
          <w:rFonts w:ascii="Times New Roman" w:hAnsi="Times New Roman" w:cs="Times New Roman"/>
          <w:sz w:val="20"/>
          <w:szCs w:val="20"/>
        </w:rPr>
        <w:t>es frontières de l’animalité</w:t>
      </w:r>
      <w:r w:rsidR="00DC6909">
        <w:rPr>
          <w:rFonts w:ascii="Times New Roman" w:hAnsi="Times New Roman" w:cs="Times New Roman"/>
          <w:sz w:val="20"/>
          <w:szCs w:val="20"/>
        </w:rPr>
        <w:t xml:space="preserve"> (au sens d’ensemble des animaux)</w:t>
      </w:r>
      <w:r w:rsidR="00B91068" w:rsidRPr="0073682C">
        <w:rPr>
          <w:rFonts w:ascii="Times New Roman" w:hAnsi="Times New Roman" w:cs="Times New Roman"/>
          <w:sz w:val="20"/>
          <w:szCs w:val="20"/>
        </w:rPr>
        <w:t xml:space="preserve"> sont donc régulièrement mise</w:t>
      </w:r>
      <w:r w:rsidR="00CF4960" w:rsidRPr="0073682C">
        <w:rPr>
          <w:rFonts w:ascii="Times New Roman" w:hAnsi="Times New Roman" w:cs="Times New Roman"/>
          <w:sz w:val="20"/>
          <w:szCs w:val="20"/>
        </w:rPr>
        <w:t>s</w:t>
      </w:r>
      <w:r w:rsidR="00B91068" w:rsidRPr="0073682C">
        <w:rPr>
          <w:rFonts w:ascii="Times New Roman" w:hAnsi="Times New Roman" w:cs="Times New Roman"/>
          <w:sz w:val="20"/>
          <w:szCs w:val="20"/>
        </w:rPr>
        <w:t xml:space="preserve"> à l’épreuve dans le travail de catalogage</w:t>
      </w:r>
      <w:r w:rsidR="00CF4960" w:rsidRPr="0073682C">
        <w:rPr>
          <w:rFonts w:ascii="Times New Roman" w:hAnsi="Times New Roman" w:cs="Times New Roman"/>
          <w:sz w:val="20"/>
          <w:szCs w:val="20"/>
        </w:rPr>
        <w:t xml:space="preserve"> biologique. Parallèlement</w:t>
      </w:r>
      <w:r w:rsidR="00B91068" w:rsidRPr="0073682C">
        <w:rPr>
          <w:rFonts w:ascii="Times New Roman" w:hAnsi="Times New Roman" w:cs="Times New Roman"/>
          <w:sz w:val="20"/>
          <w:szCs w:val="20"/>
        </w:rPr>
        <w:t xml:space="preserve">, </w:t>
      </w:r>
      <w:r w:rsidR="00CF4960" w:rsidRPr="0073682C">
        <w:rPr>
          <w:rFonts w:ascii="Times New Roman" w:hAnsi="Times New Roman" w:cs="Times New Roman"/>
          <w:sz w:val="20"/>
          <w:szCs w:val="20"/>
        </w:rPr>
        <w:t>l</w:t>
      </w:r>
      <w:r w:rsidR="00E37622" w:rsidRPr="0073682C">
        <w:rPr>
          <w:rFonts w:ascii="Times New Roman" w:hAnsi="Times New Roman" w:cs="Times New Roman"/>
          <w:sz w:val="20"/>
          <w:szCs w:val="20"/>
        </w:rPr>
        <w:t>es développements récents de la biologie moléculaire et du génie génétique ont conduit à faire émerger de nouveaux organismes dont la qualification s’avère plus que délicate, ainsi que le montre bien l</w:t>
      </w:r>
      <w:r w:rsidR="00CF4960" w:rsidRPr="0073682C">
        <w:rPr>
          <w:rFonts w:ascii="Times New Roman" w:hAnsi="Times New Roman" w:cs="Times New Roman"/>
          <w:sz w:val="20"/>
          <w:szCs w:val="20"/>
        </w:rPr>
        <w:t xml:space="preserve">es </w:t>
      </w:r>
      <w:r w:rsidR="00E37622" w:rsidRPr="0073682C">
        <w:rPr>
          <w:rFonts w:ascii="Times New Roman" w:hAnsi="Times New Roman" w:cs="Times New Roman"/>
          <w:sz w:val="20"/>
          <w:szCs w:val="20"/>
        </w:rPr>
        <w:t>exemple</w:t>
      </w:r>
      <w:r w:rsidR="00CF4960" w:rsidRPr="0073682C">
        <w:rPr>
          <w:rFonts w:ascii="Times New Roman" w:hAnsi="Times New Roman" w:cs="Times New Roman"/>
          <w:sz w:val="20"/>
          <w:szCs w:val="20"/>
        </w:rPr>
        <w:t>s que sont l</w:t>
      </w:r>
      <w:r w:rsidR="00E37622" w:rsidRPr="0073682C">
        <w:rPr>
          <w:rFonts w:ascii="Times New Roman" w:hAnsi="Times New Roman" w:cs="Times New Roman"/>
          <w:sz w:val="20"/>
          <w:szCs w:val="20"/>
        </w:rPr>
        <w:t xml:space="preserve">es organoïdes </w:t>
      </w:r>
      <w:r w:rsidR="00DC6909">
        <w:rPr>
          <w:rFonts w:ascii="Times New Roman" w:hAnsi="Times New Roman" w:cs="Times New Roman"/>
          <w:sz w:val="20"/>
          <w:szCs w:val="20"/>
        </w:rPr>
        <w:t>(</w:t>
      </w:r>
      <w:r w:rsidR="006E3BE8">
        <w:rPr>
          <w:rFonts w:ascii="Times New Roman" w:hAnsi="Times New Roman" w:cs="Times New Roman"/>
          <w:sz w:val="20"/>
          <w:szCs w:val="20"/>
        </w:rPr>
        <w:t xml:space="preserve">structures organiques en trois dimensions fabriquées </w:t>
      </w:r>
      <w:r w:rsidR="006E3BE8" w:rsidRPr="006E3BE8">
        <w:rPr>
          <w:rFonts w:ascii="Times New Roman" w:hAnsi="Times New Roman" w:cs="Times New Roman"/>
          <w:i/>
          <w:iCs/>
          <w:sz w:val="20"/>
          <w:szCs w:val="20"/>
        </w:rPr>
        <w:t>in vitro</w:t>
      </w:r>
      <w:r w:rsidR="006E3BE8">
        <w:rPr>
          <w:rFonts w:ascii="Times New Roman" w:hAnsi="Times New Roman" w:cs="Times New Roman"/>
          <w:sz w:val="20"/>
          <w:szCs w:val="20"/>
        </w:rPr>
        <w:t xml:space="preserve"> pour obtenir des modèles miniatures et simplifiés d’’organes) </w:t>
      </w:r>
      <w:r w:rsidR="00E37622" w:rsidRPr="0073682C">
        <w:rPr>
          <w:rFonts w:ascii="Times New Roman" w:hAnsi="Times New Roman" w:cs="Times New Roman"/>
          <w:sz w:val="20"/>
          <w:szCs w:val="20"/>
        </w:rPr>
        <w:t xml:space="preserve">ou </w:t>
      </w:r>
      <w:r w:rsidR="00CF4960" w:rsidRPr="0073682C">
        <w:rPr>
          <w:rFonts w:ascii="Times New Roman" w:hAnsi="Times New Roman" w:cs="Times New Roman"/>
          <w:sz w:val="20"/>
          <w:szCs w:val="20"/>
        </w:rPr>
        <w:t>l</w:t>
      </w:r>
      <w:r w:rsidR="00E37622" w:rsidRPr="0073682C">
        <w:rPr>
          <w:rFonts w:ascii="Times New Roman" w:hAnsi="Times New Roman" w:cs="Times New Roman"/>
          <w:sz w:val="20"/>
          <w:szCs w:val="20"/>
        </w:rPr>
        <w:t>es chimères</w:t>
      </w:r>
      <w:r w:rsidR="00CF4960" w:rsidRPr="0073682C">
        <w:rPr>
          <w:rFonts w:ascii="Times New Roman" w:hAnsi="Times New Roman" w:cs="Times New Roman"/>
          <w:sz w:val="20"/>
          <w:szCs w:val="20"/>
        </w:rPr>
        <w:t xml:space="preserve"> de laboratoire</w:t>
      </w:r>
      <w:r w:rsidR="006E3BE8">
        <w:rPr>
          <w:rFonts w:ascii="Times New Roman" w:hAnsi="Times New Roman" w:cs="Times New Roman"/>
          <w:sz w:val="20"/>
          <w:szCs w:val="20"/>
        </w:rPr>
        <w:t xml:space="preserve"> (</w:t>
      </w:r>
      <w:r w:rsidR="006E3BE8" w:rsidRPr="006E3BE8">
        <w:rPr>
          <w:rFonts w:ascii="Times New Roman" w:hAnsi="Times New Roman" w:cs="Times New Roman"/>
          <w:sz w:val="20"/>
          <w:szCs w:val="20"/>
        </w:rPr>
        <w:t>organisme</w:t>
      </w:r>
      <w:r w:rsidR="006E3BE8">
        <w:rPr>
          <w:rFonts w:ascii="Times New Roman" w:hAnsi="Times New Roman" w:cs="Times New Roman"/>
          <w:sz w:val="20"/>
          <w:szCs w:val="20"/>
        </w:rPr>
        <w:t>s</w:t>
      </w:r>
      <w:r w:rsidR="006E3BE8" w:rsidRPr="006E3BE8">
        <w:rPr>
          <w:rFonts w:ascii="Times New Roman" w:hAnsi="Times New Roman" w:cs="Times New Roman"/>
          <w:sz w:val="20"/>
          <w:szCs w:val="20"/>
        </w:rPr>
        <w:t xml:space="preserve"> formé</w:t>
      </w:r>
      <w:r w:rsidR="006E3BE8">
        <w:rPr>
          <w:rFonts w:ascii="Times New Roman" w:hAnsi="Times New Roman" w:cs="Times New Roman"/>
          <w:sz w:val="20"/>
          <w:szCs w:val="20"/>
        </w:rPr>
        <w:t>s</w:t>
      </w:r>
      <w:r w:rsidR="006E3BE8" w:rsidRPr="006E3BE8">
        <w:rPr>
          <w:rFonts w:ascii="Times New Roman" w:hAnsi="Times New Roman" w:cs="Times New Roman"/>
          <w:sz w:val="20"/>
          <w:szCs w:val="20"/>
        </w:rPr>
        <w:t xml:space="preserve"> de deux populations </w:t>
      </w:r>
      <w:r w:rsidR="006E3BE8">
        <w:rPr>
          <w:rFonts w:ascii="Times New Roman" w:hAnsi="Times New Roman" w:cs="Times New Roman"/>
          <w:sz w:val="20"/>
          <w:szCs w:val="20"/>
        </w:rPr>
        <w:t xml:space="preserve">au moins </w:t>
      </w:r>
      <w:r w:rsidR="006E3BE8" w:rsidRPr="006E3BE8">
        <w:rPr>
          <w:rFonts w:ascii="Times New Roman" w:hAnsi="Times New Roman" w:cs="Times New Roman"/>
          <w:sz w:val="20"/>
          <w:szCs w:val="20"/>
        </w:rPr>
        <w:t>de cellules génétiquement distinctes</w:t>
      </w:r>
      <w:r w:rsidR="006E3BE8">
        <w:rPr>
          <w:rFonts w:ascii="Times New Roman" w:hAnsi="Times New Roman" w:cs="Times New Roman"/>
          <w:sz w:val="20"/>
          <w:szCs w:val="20"/>
        </w:rPr>
        <w:t>)</w:t>
      </w:r>
      <w:r w:rsidR="00CF4960" w:rsidRPr="0073682C">
        <w:rPr>
          <w:rStyle w:val="Appelnotedebasdep"/>
          <w:rFonts w:ascii="Times New Roman" w:hAnsi="Times New Roman" w:cs="Times New Roman"/>
          <w:sz w:val="20"/>
          <w:szCs w:val="20"/>
        </w:rPr>
        <w:footnoteReference w:id="19"/>
      </w:r>
      <w:r w:rsidR="00E37622" w:rsidRPr="0073682C">
        <w:rPr>
          <w:rFonts w:ascii="Times New Roman" w:hAnsi="Times New Roman" w:cs="Times New Roman"/>
          <w:sz w:val="20"/>
          <w:szCs w:val="20"/>
        </w:rPr>
        <w:t xml:space="preserve">. </w:t>
      </w:r>
      <w:r w:rsidR="00CF4960" w:rsidRPr="0073682C">
        <w:rPr>
          <w:rFonts w:ascii="Times New Roman" w:hAnsi="Times New Roman" w:cs="Times New Roman"/>
          <w:sz w:val="20"/>
          <w:szCs w:val="20"/>
        </w:rPr>
        <w:t>La biologie de synthèse se donne pour programme de réinventer la vie, brouillant la distinction entre naturel et artificiel et posant à nouveaux frais la question du statut moral des entités ainsi produites</w:t>
      </w:r>
      <w:r w:rsidR="00CF4960" w:rsidRPr="0073682C">
        <w:rPr>
          <w:rStyle w:val="Appelnotedebasdep"/>
          <w:rFonts w:ascii="Times New Roman" w:hAnsi="Times New Roman" w:cs="Times New Roman"/>
          <w:sz w:val="20"/>
          <w:szCs w:val="20"/>
        </w:rPr>
        <w:footnoteReference w:id="20"/>
      </w:r>
      <w:r w:rsidR="00CF4960" w:rsidRPr="0073682C">
        <w:rPr>
          <w:rFonts w:ascii="Times New Roman" w:hAnsi="Times New Roman" w:cs="Times New Roman"/>
          <w:sz w:val="20"/>
          <w:szCs w:val="20"/>
        </w:rPr>
        <w:t>. Faut-il intégrer ces créations humaines dans la sphère de l’animalité et leur faire bénéficier des protections conçues pour les animaux issus d’un processus procréatif</w:t>
      </w:r>
      <w:r w:rsidR="00C14466">
        <w:rPr>
          <w:rStyle w:val="Appelnotedebasdep"/>
          <w:rFonts w:ascii="Times New Roman" w:hAnsi="Times New Roman" w:cs="Times New Roman"/>
          <w:sz w:val="20"/>
          <w:szCs w:val="20"/>
        </w:rPr>
        <w:footnoteReference w:id="21"/>
      </w:r>
      <w:r w:rsidR="00CF4960" w:rsidRPr="0073682C">
        <w:rPr>
          <w:rFonts w:ascii="Times New Roman" w:hAnsi="Times New Roman" w:cs="Times New Roman"/>
          <w:sz w:val="20"/>
          <w:szCs w:val="20"/>
        </w:rPr>
        <w:t> ?</w:t>
      </w:r>
    </w:p>
    <w:p w14:paraId="49C76630" w14:textId="77777777" w:rsidR="00363C57" w:rsidRDefault="0032774B" w:rsidP="00554C37">
      <w:pPr>
        <w:ind w:firstLine="708"/>
        <w:jc w:val="both"/>
        <w:rPr>
          <w:rFonts w:ascii="Times New Roman" w:hAnsi="Times New Roman" w:cs="Times New Roman"/>
          <w:sz w:val="20"/>
          <w:szCs w:val="20"/>
        </w:rPr>
      </w:pPr>
      <w:r w:rsidRPr="00BC7D8B">
        <w:rPr>
          <w:rFonts w:ascii="Times New Roman" w:hAnsi="Times New Roman" w:cs="Times New Roman"/>
          <w:sz w:val="20"/>
          <w:szCs w:val="20"/>
        </w:rPr>
        <w:t xml:space="preserve">En droit, </w:t>
      </w:r>
      <w:r w:rsidR="00DE35A7">
        <w:rPr>
          <w:rFonts w:ascii="Times New Roman" w:hAnsi="Times New Roman" w:cs="Times New Roman"/>
          <w:sz w:val="20"/>
          <w:szCs w:val="20"/>
        </w:rPr>
        <w:t xml:space="preserve">l’origine naturelle </w:t>
      </w:r>
      <w:r w:rsidR="00415E3A">
        <w:rPr>
          <w:rFonts w:ascii="Times New Roman" w:hAnsi="Times New Roman" w:cs="Times New Roman"/>
          <w:sz w:val="20"/>
          <w:szCs w:val="20"/>
        </w:rPr>
        <w:t xml:space="preserve">n’est pas un critère de l’animalité. </w:t>
      </w:r>
      <w:r w:rsidR="00DE35A7">
        <w:rPr>
          <w:rFonts w:ascii="Times New Roman" w:hAnsi="Times New Roman" w:cs="Times New Roman"/>
          <w:sz w:val="20"/>
          <w:szCs w:val="20"/>
        </w:rPr>
        <w:t>Le clonage reproductif n’est légalement prohibé qu’en tant qu’atteinte à l’humanité dans sa dimension biologique</w:t>
      </w:r>
      <w:r w:rsidR="00DE35A7">
        <w:rPr>
          <w:rStyle w:val="Appelnotedebasdep"/>
          <w:rFonts w:ascii="Times New Roman" w:hAnsi="Times New Roman" w:cs="Times New Roman"/>
          <w:sz w:val="20"/>
          <w:szCs w:val="20"/>
        </w:rPr>
        <w:footnoteReference w:id="22"/>
      </w:r>
      <w:r w:rsidR="00746784">
        <w:rPr>
          <w:rFonts w:ascii="Times New Roman" w:hAnsi="Times New Roman" w:cs="Times New Roman"/>
          <w:sz w:val="20"/>
          <w:szCs w:val="20"/>
        </w:rPr>
        <w:t xml:space="preserve"> et les clones animaux sont autorisés, peuvent être couverts par un brevet mais aussi protégés par le droit relatif à l’utilisation des animaux à des fins scientifiques</w:t>
      </w:r>
      <w:r w:rsidR="00746784">
        <w:rPr>
          <w:rStyle w:val="Appelnotedebasdep"/>
          <w:rFonts w:ascii="Times New Roman" w:hAnsi="Times New Roman" w:cs="Times New Roman"/>
          <w:sz w:val="20"/>
          <w:szCs w:val="20"/>
        </w:rPr>
        <w:footnoteReference w:id="23"/>
      </w:r>
      <w:r w:rsidR="00746784">
        <w:rPr>
          <w:rFonts w:ascii="Times New Roman" w:hAnsi="Times New Roman" w:cs="Times New Roman"/>
          <w:sz w:val="20"/>
          <w:szCs w:val="20"/>
        </w:rPr>
        <w:t>, en attendant de devenir des animaux de rente protégés par le code rural et dont les produits seront qualifiables de nouveaux aliments par la réglementation européenne</w:t>
      </w:r>
      <w:r w:rsidR="00343D6F">
        <w:rPr>
          <w:rStyle w:val="Appelnotedebasdep"/>
          <w:rFonts w:ascii="Times New Roman" w:hAnsi="Times New Roman" w:cs="Times New Roman"/>
          <w:sz w:val="20"/>
          <w:szCs w:val="20"/>
        </w:rPr>
        <w:footnoteReference w:id="24"/>
      </w:r>
      <w:r w:rsidR="00343D6F">
        <w:rPr>
          <w:rFonts w:ascii="Times New Roman" w:hAnsi="Times New Roman" w:cs="Times New Roman"/>
          <w:sz w:val="20"/>
          <w:szCs w:val="20"/>
        </w:rPr>
        <w:t>.</w:t>
      </w:r>
      <w:r w:rsidR="00746784">
        <w:rPr>
          <w:rFonts w:ascii="Times New Roman" w:hAnsi="Times New Roman" w:cs="Times New Roman"/>
          <w:sz w:val="20"/>
          <w:szCs w:val="20"/>
        </w:rPr>
        <w:t xml:space="preserve"> </w:t>
      </w:r>
      <w:r w:rsidR="00343D6F">
        <w:rPr>
          <w:rFonts w:ascii="Times New Roman" w:hAnsi="Times New Roman" w:cs="Times New Roman"/>
          <w:sz w:val="20"/>
          <w:szCs w:val="20"/>
        </w:rPr>
        <w:t>Pas plus que l’origine naturelle, l</w:t>
      </w:r>
      <w:r w:rsidR="000E6079">
        <w:rPr>
          <w:rFonts w:ascii="Times New Roman" w:hAnsi="Times New Roman" w:cs="Times New Roman"/>
          <w:sz w:val="20"/>
          <w:szCs w:val="20"/>
        </w:rPr>
        <w:t>e respect des barrières biologiques issues de l’évolution</w:t>
      </w:r>
      <w:r w:rsidR="00343D6F">
        <w:rPr>
          <w:rFonts w:ascii="Times New Roman" w:hAnsi="Times New Roman" w:cs="Times New Roman"/>
          <w:sz w:val="20"/>
          <w:szCs w:val="20"/>
        </w:rPr>
        <w:t xml:space="preserve"> n’apparaît comme un critère juridique de l’animalité</w:t>
      </w:r>
      <w:r w:rsidR="000E6079">
        <w:rPr>
          <w:rFonts w:ascii="Times New Roman" w:hAnsi="Times New Roman" w:cs="Times New Roman"/>
          <w:sz w:val="20"/>
          <w:szCs w:val="20"/>
        </w:rPr>
        <w:t xml:space="preserve">. </w:t>
      </w:r>
      <w:r w:rsidR="00415E3A">
        <w:rPr>
          <w:rFonts w:ascii="Times New Roman" w:hAnsi="Times New Roman" w:cs="Times New Roman"/>
          <w:sz w:val="20"/>
          <w:szCs w:val="20"/>
        </w:rPr>
        <w:t>L</w:t>
      </w:r>
      <w:r w:rsidRPr="00BC7D8B">
        <w:rPr>
          <w:rFonts w:ascii="Times New Roman" w:hAnsi="Times New Roman" w:cs="Times New Roman"/>
          <w:sz w:val="20"/>
          <w:szCs w:val="20"/>
        </w:rPr>
        <w:t xml:space="preserve">e recours au génie génétique et à la transgenèse, incluant fréquemment l’insertion de gènes de l’espèce humaine, n’a pas conduit à sortir les entités produites de </w:t>
      </w:r>
      <w:r w:rsidR="00535B4D">
        <w:rPr>
          <w:rFonts w:ascii="Times New Roman" w:hAnsi="Times New Roman" w:cs="Times New Roman"/>
          <w:sz w:val="20"/>
          <w:szCs w:val="20"/>
        </w:rPr>
        <w:t>la catégorie des animaux</w:t>
      </w:r>
      <w:r w:rsidRPr="00BC7D8B">
        <w:rPr>
          <w:rFonts w:ascii="Times New Roman" w:hAnsi="Times New Roman" w:cs="Times New Roman"/>
          <w:sz w:val="20"/>
          <w:szCs w:val="20"/>
        </w:rPr>
        <w:t xml:space="preserve">. </w:t>
      </w:r>
    </w:p>
    <w:p w14:paraId="309225A7" w14:textId="15E376F8" w:rsidR="00363C57" w:rsidRDefault="00615D9D" w:rsidP="00554C37">
      <w:pPr>
        <w:ind w:firstLine="708"/>
        <w:jc w:val="both"/>
        <w:rPr>
          <w:rFonts w:ascii="Times New Roman" w:hAnsi="Times New Roman" w:cs="Times New Roman"/>
          <w:sz w:val="20"/>
          <w:szCs w:val="20"/>
        </w:rPr>
      </w:pPr>
      <w:r>
        <w:rPr>
          <w:rFonts w:ascii="Times New Roman" w:hAnsi="Times New Roman" w:cs="Times New Roman"/>
          <w:sz w:val="20"/>
          <w:szCs w:val="20"/>
        </w:rPr>
        <w:t xml:space="preserve">Pourtant, </w:t>
      </w:r>
      <w:r w:rsidR="006C191C">
        <w:rPr>
          <w:rFonts w:ascii="Times New Roman" w:hAnsi="Times New Roman" w:cs="Times New Roman"/>
          <w:sz w:val="20"/>
          <w:szCs w:val="20"/>
        </w:rPr>
        <w:t>une</w:t>
      </w:r>
      <w:r w:rsidR="00BA6955">
        <w:rPr>
          <w:rFonts w:ascii="Times New Roman" w:hAnsi="Times New Roman" w:cs="Times New Roman"/>
          <w:sz w:val="20"/>
          <w:szCs w:val="20"/>
        </w:rPr>
        <w:t xml:space="preserve"> frontière est ici passée, dans un sens puis dans l’autre, au point d’être dépassée</w:t>
      </w:r>
      <w:r w:rsidR="00536404">
        <w:rPr>
          <w:rFonts w:ascii="Times New Roman" w:hAnsi="Times New Roman" w:cs="Times New Roman"/>
          <w:sz w:val="20"/>
          <w:szCs w:val="20"/>
        </w:rPr>
        <w:t xml:space="preserve"> dans le cas de la xénogreffe</w:t>
      </w:r>
      <w:r w:rsidR="00536404" w:rsidRPr="00BC7D8B">
        <w:rPr>
          <w:rFonts w:ascii="Times New Roman" w:hAnsi="Times New Roman" w:cs="Times New Roman"/>
          <w:sz w:val="20"/>
          <w:szCs w:val="20"/>
          <w:vertAlign w:val="superscript"/>
        </w:rPr>
        <w:footnoteReference w:id="25"/>
      </w:r>
      <w:r w:rsidR="00BA6955">
        <w:rPr>
          <w:rFonts w:ascii="Times New Roman" w:hAnsi="Times New Roman" w:cs="Times New Roman"/>
          <w:sz w:val="20"/>
          <w:szCs w:val="20"/>
        </w:rPr>
        <w:t> : l’animal se trouve</w:t>
      </w:r>
      <w:r>
        <w:rPr>
          <w:rFonts w:ascii="Times New Roman" w:hAnsi="Times New Roman" w:cs="Times New Roman"/>
          <w:sz w:val="20"/>
          <w:szCs w:val="20"/>
        </w:rPr>
        <w:t>-t-il</w:t>
      </w:r>
      <w:r w:rsidR="00BA6955">
        <w:rPr>
          <w:rFonts w:ascii="Times New Roman" w:hAnsi="Times New Roman" w:cs="Times New Roman"/>
          <w:sz w:val="20"/>
          <w:szCs w:val="20"/>
        </w:rPr>
        <w:t xml:space="preserve"> </w:t>
      </w:r>
      <w:r w:rsidR="006C191C">
        <w:rPr>
          <w:rFonts w:ascii="Times New Roman" w:hAnsi="Times New Roman" w:cs="Times New Roman"/>
          <w:sz w:val="20"/>
          <w:szCs w:val="20"/>
        </w:rPr>
        <w:t>« </w:t>
      </w:r>
      <w:r w:rsidR="00BA6955">
        <w:rPr>
          <w:rFonts w:ascii="Times New Roman" w:hAnsi="Times New Roman" w:cs="Times New Roman"/>
          <w:sz w:val="20"/>
          <w:szCs w:val="20"/>
        </w:rPr>
        <w:t>humanisé</w:t>
      </w:r>
      <w:r w:rsidR="006C191C">
        <w:rPr>
          <w:rFonts w:ascii="Times New Roman" w:hAnsi="Times New Roman" w:cs="Times New Roman"/>
          <w:sz w:val="20"/>
          <w:szCs w:val="20"/>
        </w:rPr>
        <w:t> »</w:t>
      </w:r>
      <w:r w:rsidR="00BA6955">
        <w:rPr>
          <w:rFonts w:ascii="Times New Roman" w:hAnsi="Times New Roman" w:cs="Times New Roman"/>
          <w:sz w:val="20"/>
          <w:szCs w:val="20"/>
        </w:rPr>
        <w:t xml:space="preserve"> par la transgénèse</w:t>
      </w:r>
      <w:r>
        <w:rPr>
          <w:rFonts w:ascii="Times New Roman" w:hAnsi="Times New Roman" w:cs="Times New Roman"/>
          <w:sz w:val="20"/>
          <w:szCs w:val="20"/>
        </w:rPr>
        <w:t> ?</w:t>
      </w:r>
      <w:r w:rsidR="00BA6955">
        <w:rPr>
          <w:rFonts w:ascii="Times New Roman" w:hAnsi="Times New Roman" w:cs="Times New Roman"/>
          <w:sz w:val="20"/>
          <w:szCs w:val="20"/>
        </w:rPr>
        <w:t> ; l’homme se trouve-t-il animalisé par le greffon ? Il ne fait aucun doute que les animaux sont modifiés génétiquement pour « être rapprochés des structures biologiques de l’homme »</w:t>
      </w:r>
      <w:r w:rsidR="00BA6955">
        <w:rPr>
          <w:rStyle w:val="Appelnotedebasdep"/>
          <w:rFonts w:ascii="Times New Roman" w:hAnsi="Times New Roman" w:cs="Times New Roman"/>
          <w:sz w:val="20"/>
          <w:szCs w:val="20"/>
        </w:rPr>
        <w:footnoteReference w:id="26"/>
      </w:r>
      <w:r w:rsidR="00BA6955">
        <w:rPr>
          <w:rFonts w:ascii="Times New Roman" w:hAnsi="Times New Roman" w:cs="Times New Roman"/>
          <w:sz w:val="20"/>
          <w:szCs w:val="20"/>
        </w:rPr>
        <w:t xml:space="preserve">. </w:t>
      </w:r>
      <w:r>
        <w:rPr>
          <w:rFonts w:ascii="Times New Roman" w:hAnsi="Times New Roman" w:cs="Times New Roman"/>
          <w:sz w:val="20"/>
          <w:szCs w:val="20"/>
        </w:rPr>
        <w:t xml:space="preserve">Florence </w:t>
      </w:r>
      <w:proofErr w:type="spellStart"/>
      <w:r>
        <w:rPr>
          <w:rFonts w:ascii="Times New Roman" w:hAnsi="Times New Roman" w:cs="Times New Roman"/>
          <w:sz w:val="20"/>
          <w:szCs w:val="20"/>
        </w:rPr>
        <w:t>Burgat</w:t>
      </w:r>
      <w:proofErr w:type="spellEnd"/>
      <w:r>
        <w:rPr>
          <w:rFonts w:ascii="Times New Roman" w:hAnsi="Times New Roman" w:cs="Times New Roman"/>
          <w:sz w:val="20"/>
          <w:szCs w:val="20"/>
        </w:rPr>
        <w:t xml:space="preserve"> pose la question qui nous intéresse ici en termes simples : « à partir de quand un objet, dont on change peu à peu toutes les pièces, devient autre »</w:t>
      </w:r>
      <w:r>
        <w:rPr>
          <w:rStyle w:val="Appelnotedebasdep"/>
          <w:rFonts w:ascii="Times New Roman" w:hAnsi="Times New Roman" w:cs="Times New Roman"/>
          <w:sz w:val="20"/>
          <w:szCs w:val="20"/>
        </w:rPr>
        <w:footnoteReference w:id="27"/>
      </w:r>
      <w:r>
        <w:rPr>
          <w:rFonts w:ascii="Times New Roman" w:hAnsi="Times New Roman" w:cs="Times New Roman"/>
          <w:sz w:val="20"/>
          <w:szCs w:val="20"/>
        </w:rPr>
        <w:t xml:space="preserve"> ? </w:t>
      </w:r>
      <w:r w:rsidR="006C191C">
        <w:rPr>
          <w:rFonts w:ascii="Times New Roman" w:hAnsi="Times New Roman" w:cs="Times New Roman"/>
          <w:sz w:val="20"/>
          <w:szCs w:val="20"/>
        </w:rPr>
        <w:t xml:space="preserve">Le droit positif semble étonnamment aveugle à ces enjeux. </w:t>
      </w:r>
      <w:r w:rsidR="006C191C" w:rsidRPr="006C191C">
        <w:rPr>
          <w:rFonts w:ascii="Times New Roman" w:hAnsi="Times New Roman" w:cs="Times New Roman"/>
          <w:sz w:val="20"/>
          <w:szCs w:val="20"/>
        </w:rPr>
        <w:t xml:space="preserve">Les animaux génétiquement modifiés pour que leurs organes soient éventuellement disponibles en vue d’une xénogreffe, quoiqu’ils soient parfois </w:t>
      </w:r>
      <w:r w:rsidR="00381AF5">
        <w:rPr>
          <w:rFonts w:ascii="Times New Roman" w:hAnsi="Times New Roman" w:cs="Times New Roman"/>
          <w:sz w:val="20"/>
          <w:szCs w:val="20"/>
        </w:rPr>
        <w:t>perçus</w:t>
      </w:r>
      <w:r w:rsidR="006C191C" w:rsidRPr="006C191C">
        <w:rPr>
          <w:rFonts w:ascii="Times New Roman" w:hAnsi="Times New Roman" w:cs="Times New Roman"/>
          <w:sz w:val="20"/>
          <w:szCs w:val="20"/>
        </w:rPr>
        <w:t xml:space="preserve"> </w:t>
      </w:r>
      <w:r w:rsidR="00381AF5">
        <w:rPr>
          <w:rFonts w:ascii="Times New Roman" w:hAnsi="Times New Roman" w:cs="Times New Roman"/>
          <w:sz w:val="20"/>
          <w:szCs w:val="20"/>
        </w:rPr>
        <w:t xml:space="preserve">comme des </w:t>
      </w:r>
      <w:r w:rsidR="006C191C" w:rsidRPr="006C191C">
        <w:rPr>
          <w:rFonts w:ascii="Times New Roman" w:hAnsi="Times New Roman" w:cs="Times New Roman"/>
          <w:sz w:val="20"/>
          <w:szCs w:val="20"/>
        </w:rPr>
        <w:t>animaux « humanisés »</w:t>
      </w:r>
      <w:r w:rsidR="00381AF5">
        <w:rPr>
          <w:rFonts w:ascii="Times New Roman" w:hAnsi="Times New Roman" w:cs="Times New Roman"/>
          <w:sz w:val="20"/>
          <w:szCs w:val="20"/>
        </w:rPr>
        <w:t xml:space="preserve"> dans un questionnement psychologique, anthropologique, éthique ou philosophique</w:t>
      </w:r>
      <w:r w:rsidR="006C191C" w:rsidRPr="006C191C">
        <w:rPr>
          <w:rFonts w:ascii="Times New Roman" w:hAnsi="Times New Roman" w:cs="Times New Roman"/>
          <w:sz w:val="20"/>
          <w:szCs w:val="20"/>
          <w:vertAlign w:val="superscript"/>
        </w:rPr>
        <w:footnoteReference w:id="28"/>
      </w:r>
      <w:r w:rsidR="006C191C" w:rsidRPr="006C191C">
        <w:rPr>
          <w:rFonts w:ascii="Times New Roman" w:hAnsi="Times New Roman" w:cs="Times New Roman"/>
          <w:sz w:val="20"/>
          <w:szCs w:val="20"/>
        </w:rPr>
        <w:t xml:space="preserve">, </w:t>
      </w:r>
      <w:r w:rsidR="00381AF5">
        <w:rPr>
          <w:rFonts w:ascii="Times New Roman" w:hAnsi="Times New Roman" w:cs="Times New Roman"/>
          <w:sz w:val="20"/>
          <w:szCs w:val="20"/>
        </w:rPr>
        <w:t xml:space="preserve">demeurent juridiquement des animaux, </w:t>
      </w:r>
      <w:r w:rsidR="006C191C" w:rsidRPr="006C191C">
        <w:rPr>
          <w:rFonts w:ascii="Times New Roman" w:hAnsi="Times New Roman" w:cs="Times New Roman"/>
          <w:sz w:val="20"/>
          <w:szCs w:val="20"/>
        </w:rPr>
        <w:t>bénéfici</w:t>
      </w:r>
      <w:r w:rsidR="00381AF5">
        <w:rPr>
          <w:rFonts w:ascii="Times New Roman" w:hAnsi="Times New Roman" w:cs="Times New Roman"/>
          <w:sz w:val="20"/>
          <w:szCs w:val="20"/>
        </w:rPr>
        <w:t>a</w:t>
      </w:r>
      <w:r w:rsidR="006C191C" w:rsidRPr="006C191C">
        <w:rPr>
          <w:rFonts w:ascii="Times New Roman" w:hAnsi="Times New Roman" w:cs="Times New Roman"/>
          <w:sz w:val="20"/>
          <w:szCs w:val="20"/>
        </w:rPr>
        <w:t>nt ainsi théoriquement de la protection des lois relatives aux animaux utilisés à des fins scientifiques (au moins tant que ces pratiques sont expérimentales).</w:t>
      </w:r>
    </w:p>
    <w:p w14:paraId="1A9421E1" w14:textId="6EDB085A" w:rsidR="0032774B" w:rsidRDefault="0032774B" w:rsidP="008A0C5E">
      <w:pPr>
        <w:ind w:firstLine="708"/>
        <w:jc w:val="both"/>
        <w:rPr>
          <w:rFonts w:ascii="Times New Roman" w:hAnsi="Times New Roman" w:cs="Times New Roman"/>
          <w:sz w:val="20"/>
          <w:szCs w:val="20"/>
        </w:rPr>
      </w:pPr>
      <w:r w:rsidRPr="00BC7D8B">
        <w:rPr>
          <w:rFonts w:ascii="Times New Roman" w:hAnsi="Times New Roman" w:cs="Times New Roman"/>
          <w:sz w:val="20"/>
          <w:szCs w:val="20"/>
        </w:rPr>
        <w:t>L</w:t>
      </w:r>
      <w:r w:rsidR="00DC152C">
        <w:rPr>
          <w:rFonts w:ascii="Times New Roman" w:hAnsi="Times New Roman" w:cs="Times New Roman"/>
          <w:sz w:val="20"/>
          <w:szCs w:val="20"/>
        </w:rPr>
        <w:t>e franchissement</w:t>
      </w:r>
      <w:r w:rsidRPr="00BC7D8B">
        <w:rPr>
          <w:rFonts w:ascii="Times New Roman" w:hAnsi="Times New Roman" w:cs="Times New Roman"/>
          <w:sz w:val="20"/>
          <w:szCs w:val="20"/>
        </w:rPr>
        <w:t xml:space="preserve"> des frontières génétique</w:t>
      </w:r>
      <w:r w:rsidR="00536404">
        <w:rPr>
          <w:rFonts w:ascii="Times New Roman" w:hAnsi="Times New Roman" w:cs="Times New Roman"/>
          <w:sz w:val="20"/>
          <w:szCs w:val="20"/>
        </w:rPr>
        <w:t>s</w:t>
      </w:r>
      <w:r w:rsidR="00615D9D">
        <w:rPr>
          <w:rFonts w:ascii="Times New Roman" w:hAnsi="Times New Roman" w:cs="Times New Roman"/>
          <w:sz w:val="20"/>
          <w:szCs w:val="20"/>
        </w:rPr>
        <w:t xml:space="preserve"> questionne</w:t>
      </w:r>
      <w:r w:rsidR="006C191C">
        <w:rPr>
          <w:rFonts w:ascii="Times New Roman" w:hAnsi="Times New Roman" w:cs="Times New Roman"/>
          <w:sz w:val="20"/>
          <w:szCs w:val="20"/>
        </w:rPr>
        <w:t xml:space="preserve"> </w:t>
      </w:r>
      <w:r w:rsidR="00615D9D">
        <w:rPr>
          <w:rFonts w:ascii="Times New Roman" w:hAnsi="Times New Roman" w:cs="Times New Roman"/>
          <w:sz w:val="20"/>
          <w:szCs w:val="20"/>
        </w:rPr>
        <w:t xml:space="preserve">la démarcation entre </w:t>
      </w:r>
      <w:r w:rsidR="008A0C5E">
        <w:rPr>
          <w:rFonts w:ascii="Times New Roman" w:hAnsi="Times New Roman" w:cs="Times New Roman"/>
          <w:sz w:val="20"/>
          <w:szCs w:val="20"/>
        </w:rPr>
        <w:t xml:space="preserve">humains </w:t>
      </w:r>
      <w:r w:rsidR="00615D9D">
        <w:rPr>
          <w:rFonts w:ascii="Times New Roman" w:hAnsi="Times New Roman" w:cs="Times New Roman"/>
          <w:sz w:val="20"/>
          <w:szCs w:val="20"/>
        </w:rPr>
        <w:t xml:space="preserve">et animaux mais </w:t>
      </w:r>
      <w:r w:rsidRPr="00BC7D8B">
        <w:rPr>
          <w:rFonts w:ascii="Times New Roman" w:hAnsi="Times New Roman" w:cs="Times New Roman"/>
          <w:sz w:val="20"/>
          <w:szCs w:val="20"/>
        </w:rPr>
        <w:t>n’emporte pas nécessairement un déplacement des frontières juridiques</w:t>
      </w:r>
      <w:r w:rsidR="00741F5F">
        <w:rPr>
          <w:rFonts w:ascii="Times New Roman" w:hAnsi="Times New Roman" w:cs="Times New Roman"/>
          <w:sz w:val="20"/>
          <w:szCs w:val="20"/>
        </w:rPr>
        <w:t xml:space="preserve">, même s’il peut conduire à l’édiction de </w:t>
      </w:r>
      <w:r w:rsidR="00741F5F">
        <w:rPr>
          <w:rFonts w:ascii="Times New Roman" w:hAnsi="Times New Roman" w:cs="Times New Roman"/>
          <w:sz w:val="20"/>
          <w:szCs w:val="20"/>
        </w:rPr>
        <w:lastRenderedPageBreak/>
        <w:t>règles spécifiques notamment pour tenir compte d’un besoin particulier de protection</w:t>
      </w:r>
      <w:r w:rsidRPr="00BC7D8B">
        <w:rPr>
          <w:rFonts w:ascii="Times New Roman" w:hAnsi="Times New Roman" w:cs="Times New Roman"/>
          <w:sz w:val="20"/>
          <w:szCs w:val="20"/>
          <w:vertAlign w:val="superscript"/>
        </w:rPr>
        <w:footnoteReference w:id="29"/>
      </w:r>
      <w:r w:rsidRPr="00BC7D8B">
        <w:rPr>
          <w:rFonts w:ascii="Times New Roman" w:hAnsi="Times New Roman" w:cs="Times New Roman"/>
          <w:sz w:val="20"/>
          <w:szCs w:val="20"/>
        </w:rPr>
        <w:t xml:space="preserve">. L’Office européen brevets a précisé que certaines manipulations du vivant pouvaient être considérées comme contraires à l’ordre public et aux bonnes mœurs. Ainsi, </w:t>
      </w:r>
      <w:r w:rsidR="00FC43D4">
        <w:rPr>
          <w:rFonts w:ascii="Times New Roman" w:hAnsi="Times New Roman" w:cs="Times New Roman"/>
          <w:sz w:val="20"/>
          <w:szCs w:val="20"/>
        </w:rPr>
        <w:t>une</w:t>
      </w:r>
      <w:r w:rsidRPr="00BC7D8B">
        <w:rPr>
          <w:rFonts w:ascii="Times New Roman" w:hAnsi="Times New Roman" w:cs="Times New Roman"/>
          <w:sz w:val="20"/>
          <w:szCs w:val="20"/>
        </w:rPr>
        <w:t xml:space="preserve"> </w:t>
      </w:r>
      <w:r w:rsidR="00FC43D4">
        <w:rPr>
          <w:rFonts w:ascii="Times New Roman" w:hAnsi="Times New Roman" w:cs="Times New Roman"/>
          <w:sz w:val="20"/>
          <w:szCs w:val="20"/>
        </w:rPr>
        <w:t xml:space="preserve">fameuse </w:t>
      </w:r>
      <w:r w:rsidRPr="00BC7D8B">
        <w:rPr>
          <w:rFonts w:ascii="Times New Roman" w:hAnsi="Times New Roman" w:cs="Times New Roman"/>
          <w:sz w:val="20"/>
          <w:szCs w:val="20"/>
        </w:rPr>
        <w:t>décision T19/90</w:t>
      </w:r>
      <w:r w:rsidR="00FC43D4">
        <w:rPr>
          <w:rFonts w:ascii="Times New Roman" w:hAnsi="Times New Roman" w:cs="Times New Roman"/>
          <w:sz w:val="20"/>
          <w:szCs w:val="20"/>
        </w:rPr>
        <w:t xml:space="preserve"> sur la « souris de </w:t>
      </w:r>
      <w:r w:rsidR="00FC43D4">
        <w:rPr>
          <w:rFonts w:ascii="Times New Roman" w:hAnsi="Times New Roman" w:cs="Times New Roman"/>
          <w:i/>
          <w:iCs/>
          <w:sz w:val="20"/>
          <w:szCs w:val="20"/>
        </w:rPr>
        <w:t>Harvard</w:t>
      </w:r>
      <w:r w:rsidR="00FC43D4">
        <w:rPr>
          <w:rFonts w:ascii="Times New Roman" w:hAnsi="Times New Roman" w:cs="Times New Roman"/>
          <w:sz w:val="20"/>
          <w:szCs w:val="20"/>
        </w:rPr>
        <w:t> »</w:t>
      </w:r>
      <w:r w:rsidRPr="00BC7D8B">
        <w:rPr>
          <w:rFonts w:ascii="Times New Roman" w:hAnsi="Times New Roman" w:cs="Times New Roman"/>
          <w:sz w:val="20"/>
          <w:szCs w:val="20"/>
          <w:vertAlign w:val="superscript"/>
        </w:rPr>
        <w:footnoteReference w:id="30"/>
      </w:r>
      <w:r w:rsidRPr="00BC7D8B">
        <w:rPr>
          <w:rFonts w:ascii="Times New Roman" w:hAnsi="Times New Roman" w:cs="Times New Roman"/>
          <w:sz w:val="20"/>
          <w:szCs w:val="20"/>
        </w:rPr>
        <w:t xml:space="preserve"> </w:t>
      </w:r>
      <w:r w:rsidR="00FC43D4">
        <w:rPr>
          <w:rFonts w:ascii="Times New Roman" w:hAnsi="Times New Roman" w:cs="Times New Roman"/>
          <w:sz w:val="20"/>
          <w:szCs w:val="20"/>
        </w:rPr>
        <w:t xml:space="preserve">a posé </w:t>
      </w:r>
      <w:r w:rsidRPr="00BC7D8B">
        <w:rPr>
          <w:rFonts w:ascii="Times New Roman" w:hAnsi="Times New Roman" w:cs="Times New Roman"/>
          <w:sz w:val="20"/>
          <w:szCs w:val="20"/>
        </w:rPr>
        <w:t xml:space="preserve">que « la manipulation génétique de mammifère soulève toutes sortes de problèmes », parmi lesquels la souffrance infligée à une souris prédisposée à développer des tumeurs. La directive 98/44/CE a poursuivi et complété cette </w:t>
      </w:r>
      <w:r w:rsidR="00FC43D4">
        <w:rPr>
          <w:rFonts w:ascii="Times New Roman" w:hAnsi="Times New Roman" w:cs="Times New Roman"/>
          <w:sz w:val="20"/>
          <w:szCs w:val="20"/>
        </w:rPr>
        <w:t>voie avec s</w:t>
      </w:r>
      <w:r w:rsidRPr="00BC7D8B">
        <w:rPr>
          <w:rFonts w:ascii="Times New Roman" w:hAnsi="Times New Roman" w:cs="Times New Roman"/>
          <w:sz w:val="20"/>
          <w:szCs w:val="20"/>
        </w:rPr>
        <w:t>on article 6 -2 d)</w:t>
      </w:r>
      <w:r w:rsidR="00FC43D4">
        <w:rPr>
          <w:rFonts w:ascii="Times New Roman" w:hAnsi="Times New Roman" w:cs="Times New Roman"/>
          <w:sz w:val="20"/>
          <w:szCs w:val="20"/>
        </w:rPr>
        <w:t>, qui</w:t>
      </w:r>
      <w:r w:rsidRPr="00BC7D8B">
        <w:rPr>
          <w:rFonts w:ascii="Times New Roman" w:hAnsi="Times New Roman" w:cs="Times New Roman"/>
          <w:sz w:val="20"/>
          <w:szCs w:val="20"/>
        </w:rPr>
        <w:t xml:space="preserve"> prévoit que ne sont pas brevetables « les procédés de modification de l’identité génétique des animaux de nature à provoquer chez eux des souffrances sans utilité médicale substantielle pour l’homme ou l’animal, ainsi que les animaux issus de tels procédés »</w:t>
      </w:r>
      <w:r w:rsidR="00B23698" w:rsidRPr="00BC7D8B">
        <w:rPr>
          <w:rFonts w:ascii="Times New Roman" w:hAnsi="Times New Roman" w:cs="Times New Roman"/>
          <w:sz w:val="20"/>
          <w:szCs w:val="20"/>
          <w:vertAlign w:val="superscript"/>
        </w:rPr>
        <w:footnoteReference w:id="31"/>
      </w:r>
      <w:r w:rsidRPr="00BC7D8B">
        <w:rPr>
          <w:rFonts w:ascii="Times New Roman" w:hAnsi="Times New Roman" w:cs="Times New Roman"/>
          <w:sz w:val="20"/>
          <w:szCs w:val="20"/>
        </w:rPr>
        <w:t xml:space="preserve">. </w:t>
      </w:r>
      <w:r w:rsidR="009073A7">
        <w:rPr>
          <w:rFonts w:ascii="Times New Roman" w:hAnsi="Times New Roman" w:cs="Times New Roman"/>
          <w:sz w:val="20"/>
          <w:szCs w:val="20"/>
        </w:rPr>
        <w:t>En vertu de la protection des animaux, c</w:t>
      </w:r>
      <w:r w:rsidRPr="00BC7D8B">
        <w:rPr>
          <w:rFonts w:ascii="Times New Roman" w:hAnsi="Times New Roman" w:cs="Times New Roman"/>
          <w:sz w:val="20"/>
          <w:szCs w:val="20"/>
        </w:rPr>
        <w:t xml:space="preserve">ertaines limites </w:t>
      </w:r>
      <w:r w:rsidR="009073A7">
        <w:rPr>
          <w:rFonts w:ascii="Times New Roman" w:hAnsi="Times New Roman" w:cs="Times New Roman"/>
          <w:sz w:val="20"/>
          <w:szCs w:val="20"/>
        </w:rPr>
        <w:t>sont</w:t>
      </w:r>
      <w:r w:rsidRPr="00BC7D8B">
        <w:rPr>
          <w:rFonts w:ascii="Times New Roman" w:hAnsi="Times New Roman" w:cs="Times New Roman"/>
          <w:sz w:val="20"/>
          <w:szCs w:val="20"/>
        </w:rPr>
        <w:t xml:space="preserve"> donc </w:t>
      </w:r>
      <w:r w:rsidR="009073A7">
        <w:rPr>
          <w:rFonts w:ascii="Times New Roman" w:hAnsi="Times New Roman" w:cs="Times New Roman"/>
          <w:sz w:val="20"/>
          <w:szCs w:val="20"/>
        </w:rPr>
        <w:t>tracées pour ne</w:t>
      </w:r>
      <w:r w:rsidRPr="00BC7D8B">
        <w:rPr>
          <w:rFonts w:ascii="Times New Roman" w:hAnsi="Times New Roman" w:cs="Times New Roman"/>
          <w:sz w:val="20"/>
          <w:szCs w:val="20"/>
        </w:rPr>
        <w:t xml:space="preserve"> pas valoriser</w:t>
      </w:r>
      <w:r w:rsidR="009073A7">
        <w:rPr>
          <w:rFonts w:ascii="Times New Roman" w:hAnsi="Times New Roman" w:cs="Times New Roman"/>
          <w:sz w:val="20"/>
          <w:szCs w:val="20"/>
        </w:rPr>
        <w:t>,</w:t>
      </w:r>
      <w:r w:rsidRPr="00BC7D8B">
        <w:rPr>
          <w:rFonts w:ascii="Times New Roman" w:hAnsi="Times New Roman" w:cs="Times New Roman"/>
          <w:sz w:val="20"/>
          <w:szCs w:val="20"/>
        </w:rPr>
        <w:t xml:space="preserve"> par l’octroi d’un monopole</w:t>
      </w:r>
      <w:r w:rsidR="009073A7">
        <w:rPr>
          <w:rFonts w:ascii="Times New Roman" w:hAnsi="Times New Roman" w:cs="Times New Roman"/>
          <w:sz w:val="20"/>
          <w:szCs w:val="20"/>
        </w:rPr>
        <w:t xml:space="preserve"> d’exploitation,</w:t>
      </w:r>
      <w:r w:rsidRPr="00BC7D8B">
        <w:rPr>
          <w:rFonts w:ascii="Times New Roman" w:hAnsi="Times New Roman" w:cs="Times New Roman"/>
          <w:sz w:val="20"/>
          <w:szCs w:val="20"/>
        </w:rPr>
        <w:t xml:space="preserve"> la création d’</w:t>
      </w:r>
      <w:proofErr w:type="spellStart"/>
      <w:r w:rsidRPr="00BC7D8B">
        <w:rPr>
          <w:rFonts w:ascii="Times New Roman" w:hAnsi="Times New Roman" w:cs="Times New Roman"/>
          <w:sz w:val="20"/>
          <w:szCs w:val="20"/>
        </w:rPr>
        <w:t>êtres</w:t>
      </w:r>
      <w:proofErr w:type="spellEnd"/>
      <w:r w:rsidRPr="00BC7D8B">
        <w:rPr>
          <w:rFonts w:ascii="Times New Roman" w:hAnsi="Times New Roman" w:cs="Times New Roman"/>
          <w:sz w:val="20"/>
          <w:szCs w:val="20"/>
        </w:rPr>
        <w:t xml:space="preserve"> </w:t>
      </w:r>
      <w:r w:rsidR="00387CAE">
        <w:rPr>
          <w:rFonts w:ascii="Times New Roman" w:hAnsi="Times New Roman" w:cs="Times New Roman"/>
          <w:sz w:val="20"/>
          <w:szCs w:val="20"/>
        </w:rPr>
        <w:t>modifiés par des</w:t>
      </w:r>
      <w:r w:rsidRPr="00BC7D8B">
        <w:rPr>
          <w:rFonts w:ascii="Times New Roman" w:hAnsi="Times New Roman" w:cs="Times New Roman"/>
          <w:sz w:val="20"/>
          <w:szCs w:val="20"/>
        </w:rPr>
        <w:t xml:space="preserve"> techniques </w:t>
      </w:r>
      <w:r w:rsidR="007C3DD5">
        <w:rPr>
          <w:rFonts w:ascii="Times New Roman" w:hAnsi="Times New Roman" w:cs="Times New Roman"/>
          <w:sz w:val="20"/>
          <w:szCs w:val="20"/>
        </w:rPr>
        <w:t>malmenant</w:t>
      </w:r>
      <w:r w:rsidRPr="00BC7D8B">
        <w:rPr>
          <w:rFonts w:ascii="Times New Roman" w:hAnsi="Times New Roman" w:cs="Times New Roman"/>
          <w:sz w:val="20"/>
          <w:szCs w:val="20"/>
        </w:rPr>
        <w:t xml:space="preserve"> les </w:t>
      </w:r>
      <w:r w:rsidR="00EC7279">
        <w:rPr>
          <w:rFonts w:ascii="Times New Roman" w:hAnsi="Times New Roman" w:cs="Times New Roman"/>
          <w:sz w:val="20"/>
          <w:szCs w:val="20"/>
        </w:rPr>
        <w:t>distinctions</w:t>
      </w:r>
      <w:r w:rsidRPr="00BC7D8B">
        <w:rPr>
          <w:rFonts w:ascii="Times New Roman" w:hAnsi="Times New Roman" w:cs="Times New Roman"/>
          <w:sz w:val="20"/>
          <w:szCs w:val="20"/>
        </w:rPr>
        <w:t xml:space="preserve"> génétiques. </w:t>
      </w:r>
      <w:r w:rsidR="008A0C5E" w:rsidRPr="008A0C5E">
        <w:rPr>
          <w:rFonts w:ascii="Times New Roman" w:hAnsi="Times New Roman" w:cs="Times New Roman"/>
          <w:sz w:val="20"/>
          <w:szCs w:val="20"/>
        </w:rPr>
        <w:t xml:space="preserve"> On se trouve ici dans le registre de la limite, davantage que dans celui de la frontière. Jusqu’où sera-t-il licite d’aller ?</w:t>
      </w:r>
    </w:p>
    <w:p w14:paraId="25FBA28E" w14:textId="70A3B71E" w:rsidR="00B47F80" w:rsidRDefault="008A0C5E" w:rsidP="00F81201">
      <w:pPr>
        <w:ind w:firstLine="708"/>
        <w:jc w:val="both"/>
        <w:rPr>
          <w:rFonts w:ascii="Times New Roman" w:hAnsi="Times New Roman" w:cs="Times New Roman"/>
          <w:sz w:val="20"/>
          <w:szCs w:val="20"/>
        </w:rPr>
      </w:pPr>
      <w:r>
        <w:rPr>
          <w:rFonts w:ascii="Times New Roman" w:hAnsi="Times New Roman" w:cs="Times New Roman"/>
          <w:sz w:val="20"/>
          <w:szCs w:val="20"/>
        </w:rPr>
        <w:t>S’il apparaît possible de</w:t>
      </w:r>
      <w:r w:rsidR="00410D07">
        <w:rPr>
          <w:rFonts w:ascii="Times New Roman" w:hAnsi="Times New Roman" w:cs="Times New Roman"/>
          <w:sz w:val="20"/>
          <w:szCs w:val="20"/>
        </w:rPr>
        <w:t xml:space="preserve"> </w:t>
      </w:r>
      <w:r w:rsidR="00DC152C">
        <w:rPr>
          <w:rFonts w:ascii="Times New Roman" w:hAnsi="Times New Roman" w:cs="Times New Roman"/>
          <w:sz w:val="20"/>
          <w:szCs w:val="20"/>
        </w:rPr>
        <w:t xml:space="preserve">transgresser </w:t>
      </w:r>
      <w:r w:rsidR="009073A7">
        <w:rPr>
          <w:rFonts w:ascii="Times New Roman" w:hAnsi="Times New Roman" w:cs="Times New Roman"/>
          <w:sz w:val="20"/>
          <w:szCs w:val="20"/>
        </w:rPr>
        <w:t>les frontières du vivant</w:t>
      </w:r>
      <w:r w:rsidR="00C77C7C">
        <w:rPr>
          <w:rFonts w:ascii="Times New Roman" w:hAnsi="Times New Roman" w:cs="Times New Roman"/>
          <w:sz w:val="20"/>
          <w:szCs w:val="20"/>
        </w:rPr>
        <w:t xml:space="preserve"> et </w:t>
      </w:r>
      <w:r>
        <w:rPr>
          <w:rFonts w:ascii="Times New Roman" w:hAnsi="Times New Roman" w:cs="Times New Roman"/>
          <w:sz w:val="20"/>
          <w:szCs w:val="20"/>
        </w:rPr>
        <w:t xml:space="preserve">de </w:t>
      </w:r>
      <w:r w:rsidR="00C77C7C">
        <w:rPr>
          <w:rFonts w:ascii="Times New Roman" w:hAnsi="Times New Roman" w:cs="Times New Roman"/>
          <w:sz w:val="20"/>
          <w:szCs w:val="20"/>
        </w:rPr>
        <w:t>sortir du domaine du naturel</w:t>
      </w:r>
      <w:r w:rsidR="009073A7">
        <w:rPr>
          <w:rFonts w:ascii="Times New Roman" w:hAnsi="Times New Roman" w:cs="Times New Roman"/>
          <w:sz w:val="20"/>
          <w:szCs w:val="20"/>
        </w:rPr>
        <w:t xml:space="preserve"> sans </w:t>
      </w:r>
      <w:r>
        <w:rPr>
          <w:rFonts w:ascii="Times New Roman" w:hAnsi="Times New Roman" w:cs="Times New Roman"/>
          <w:sz w:val="20"/>
          <w:szCs w:val="20"/>
        </w:rPr>
        <w:t xml:space="preserve">véritablement </w:t>
      </w:r>
      <w:r w:rsidR="009073A7">
        <w:rPr>
          <w:rFonts w:ascii="Times New Roman" w:hAnsi="Times New Roman" w:cs="Times New Roman"/>
          <w:sz w:val="20"/>
          <w:szCs w:val="20"/>
        </w:rPr>
        <w:t>perturber les frontières juridiques de l’animalité</w:t>
      </w:r>
      <w:r>
        <w:rPr>
          <w:rFonts w:ascii="Times New Roman" w:hAnsi="Times New Roman" w:cs="Times New Roman"/>
          <w:sz w:val="20"/>
          <w:szCs w:val="20"/>
        </w:rPr>
        <w:t xml:space="preserve">, est-il pour autant si simple de déterminer </w:t>
      </w:r>
      <w:r w:rsidR="00E37622" w:rsidRPr="0073682C">
        <w:rPr>
          <w:rFonts w:ascii="Times New Roman" w:hAnsi="Times New Roman" w:cs="Times New Roman"/>
          <w:sz w:val="20"/>
          <w:szCs w:val="20"/>
        </w:rPr>
        <w:t>ce qui relèv</w:t>
      </w:r>
      <w:r w:rsidR="00AB5CE5" w:rsidRPr="0073682C">
        <w:rPr>
          <w:rFonts w:ascii="Times New Roman" w:hAnsi="Times New Roman" w:cs="Times New Roman"/>
          <w:sz w:val="20"/>
          <w:szCs w:val="20"/>
        </w:rPr>
        <w:t xml:space="preserve">e </w:t>
      </w:r>
      <w:r>
        <w:rPr>
          <w:rFonts w:ascii="Times New Roman" w:hAnsi="Times New Roman" w:cs="Times New Roman"/>
          <w:sz w:val="20"/>
          <w:szCs w:val="20"/>
        </w:rPr>
        <w:t xml:space="preserve">juridiquement </w:t>
      </w:r>
      <w:r w:rsidR="00AB5CE5" w:rsidRPr="0073682C">
        <w:rPr>
          <w:rFonts w:ascii="Times New Roman" w:hAnsi="Times New Roman" w:cs="Times New Roman"/>
          <w:sz w:val="20"/>
          <w:szCs w:val="20"/>
        </w:rPr>
        <w:t xml:space="preserve">de la </w:t>
      </w:r>
      <w:r w:rsidR="00DC21BB">
        <w:rPr>
          <w:rFonts w:ascii="Times New Roman" w:hAnsi="Times New Roman" w:cs="Times New Roman"/>
          <w:sz w:val="20"/>
          <w:szCs w:val="20"/>
        </w:rPr>
        <w:t>qualification d’</w:t>
      </w:r>
      <w:r w:rsidR="00AB5CE5" w:rsidRPr="00DC21BB">
        <w:rPr>
          <w:rFonts w:ascii="Times New Roman" w:hAnsi="Times New Roman" w:cs="Times New Roman"/>
          <w:i/>
          <w:iCs/>
          <w:sz w:val="20"/>
          <w:szCs w:val="20"/>
        </w:rPr>
        <w:t>animal</w:t>
      </w:r>
      <w:r>
        <w:rPr>
          <w:rFonts w:ascii="Times New Roman" w:hAnsi="Times New Roman" w:cs="Times New Roman"/>
          <w:i/>
          <w:iCs/>
          <w:sz w:val="20"/>
          <w:szCs w:val="20"/>
        </w:rPr>
        <w:t> </w:t>
      </w:r>
      <w:r>
        <w:rPr>
          <w:rFonts w:ascii="Times New Roman" w:hAnsi="Times New Roman" w:cs="Times New Roman"/>
          <w:sz w:val="20"/>
          <w:szCs w:val="20"/>
        </w:rPr>
        <w:t>?</w:t>
      </w:r>
      <w:r w:rsidR="00E37622" w:rsidRPr="0073682C">
        <w:rPr>
          <w:rFonts w:ascii="Times New Roman" w:hAnsi="Times New Roman" w:cs="Times New Roman"/>
          <w:sz w:val="20"/>
          <w:szCs w:val="20"/>
        </w:rPr>
        <w:t xml:space="preserve"> </w:t>
      </w:r>
      <w:r w:rsidR="002C35D7">
        <w:rPr>
          <w:rFonts w:ascii="Times New Roman" w:hAnsi="Times New Roman" w:cs="Times New Roman"/>
          <w:sz w:val="20"/>
          <w:szCs w:val="20"/>
        </w:rPr>
        <w:t xml:space="preserve">Non. </w:t>
      </w:r>
      <w:r w:rsidR="008977DF" w:rsidRPr="0073682C">
        <w:rPr>
          <w:rFonts w:ascii="Times New Roman" w:hAnsi="Times New Roman" w:cs="Times New Roman"/>
          <w:sz w:val="20"/>
          <w:szCs w:val="20"/>
        </w:rPr>
        <w:t>L</w:t>
      </w:r>
      <w:r w:rsidR="00D5189E">
        <w:rPr>
          <w:rFonts w:ascii="Times New Roman" w:hAnsi="Times New Roman" w:cs="Times New Roman"/>
          <w:sz w:val="20"/>
          <w:szCs w:val="20"/>
        </w:rPr>
        <w:t xml:space="preserve">es entités visées varient </w:t>
      </w:r>
      <w:r w:rsidR="00AB5CE5" w:rsidRPr="0073682C">
        <w:rPr>
          <w:rFonts w:ascii="Times New Roman" w:hAnsi="Times New Roman" w:cs="Times New Roman"/>
          <w:sz w:val="20"/>
          <w:szCs w:val="20"/>
        </w:rPr>
        <w:t xml:space="preserve">d’un texte à l’autre ou </w:t>
      </w:r>
      <w:r w:rsidR="00E37622" w:rsidRPr="0073682C">
        <w:rPr>
          <w:rFonts w:ascii="Times New Roman" w:hAnsi="Times New Roman" w:cs="Times New Roman"/>
          <w:sz w:val="20"/>
          <w:szCs w:val="20"/>
        </w:rPr>
        <w:t xml:space="preserve">d’une branche </w:t>
      </w:r>
      <w:r w:rsidR="00AB5CE5" w:rsidRPr="0073682C">
        <w:rPr>
          <w:rFonts w:ascii="Times New Roman" w:hAnsi="Times New Roman" w:cs="Times New Roman"/>
          <w:sz w:val="20"/>
          <w:szCs w:val="20"/>
        </w:rPr>
        <w:t xml:space="preserve">du droit </w:t>
      </w:r>
      <w:r w:rsidR="00E37622" w:rsidRPr="0073682C">
        <w:rPr>
          <w:rFonts w:ascii="Times New Roman" w:hAnsi="Times New Roman" w:cs="Times New Roman"/>
          <w:sz w:val="20"/>
          <w:szCs w:val="20"/>
        </w:rPr>
        <w:t xml:space="preserve">à l’autre, selon la finalité poursuivie. </w:t>
      </w:r>
      <w:r w:rsidR="008977DF" w:rsidRPr="0073682C">
        <w:rPr>
          <w:rFonts w:ascii="Times New Roman" w:hAnsi="Times New Roman" w:cs="Times New Roman"/>
          <w:sz w:val="20"/>
          <w:szCs w:val="20"/>
        </w:rPr>
        <w:t>M</w:t>
      </w:r>
      <w:r w:rsidR="00E37622" w:rsidRPr="0073682C">
        <w:rPr>
          <w:rFonts w:ascii="Times New Roman" w:hAnsi="Times New Roman" w:cs="Times New Roman"/>
          <w:sz w:val="20"/>
          <w:szCs w:val="20"/>
        </w:rPr>
        <w:t>ême lorsqu’une finalité particulière est retenue, il apparaît que l</w:t>
      </w:r>
      <w:r w:rsidR="008D4A40">
        <w:rPr>
          <w:rFonts w:ascii="Times New Roman" w:hAnsi="Times New Roman" w:cs="Times New Roman"/>
          <w:sz w:val="20"/>
          <w:szCs w:val="20"/>
        </w:rPr>
        <w:t>a</w:t>
      </w:r>
      <w:r w:rsidR="00E37622" w:rsidRPr="0073682C">
        <w:rPr>
          <w:rFonts w:ascii="Times New Roman" w:hAnsi="Times New Roman" w:cs="Times New Roman"/>
          <w:sz w:val="20"/>
          <w:szCs w:val="20"/>
        </w:rPr>
        <w:t xml:space="preserve"> ligne de démarcation n</w:t>
      </w:r>
      <w:r w:rsidR="008D4A40">
        <w:rPr>
          <w:rFonts w:ascii="Times New Roman" w:hAnsi="Times New Roman" w:cs="Times New Roman"/>
          <w:sz w:val="20"/>
          <w:szCs w:val="20"/>
        </w:rPr>
        <w:t>’est</w:t>
      </w:r>
      <w:r w:rsidR="00E37622" w:rsidRPr="0073682C">
        <w:rPr>
          <w:rFonts w:ascii="Times New Roman" w:hAnsi="Times New Roman" w:cs="Times New Roman"/>
          <w:sz w:val="20"/>
          <w:szCs w:val="20"/>
        </w:rPr>
        <w:t xml:space="preserve"> pas évidente à tracer. </w:t>
      </w:r>
      <w:r w:rsidR="002C35D7">
        <w:rPr>
          <w:rFonts w:ascii="Times New Roman" w:hAnsi="Times New Roman" w:cs="Times New Roman"/>
          <w:sz w:val="20"/>
          <w:szCs w:val="20"/>
        </w:rPr>
        <w:t xml:space="preserve">On peut certes tenter de poser quelques balises. </w:t>
      </w:r>
      <w:r w:rsidR="008D4A40">
        <w:rPr>
          <w:rFonts w:ascii="Times New Roman" w:hAnsi="Times New Roman" w:cs="Times New Roman"/>
          <w:sz w:val="20"/>
          <w:szCs w:val="20"/>
        </w:rPr>
        <w:t>En premier lieu</w:t>
      </w:r>
      <w:r w:rsidR="008977DF" w:rsidRPr="0073682C">
        <w:rPr>
          <w:rFonts w:ascii="Times New Roman" w:hAnsi="Times New Roman" w:cs="Times New Roman"/>
          <w:sz w:val="20"/>
          <w:szCs w:val="20"/>
        </w:rPr>
        <w:t xml:space="preserve">, la qualification </w:t>
      </w:r>
      <w:r w:rsidR="00AC6A0C">
        <w:rPr>
          <w:rFonts w:ascii="Times New Roman" w:hAnsi="Times New Roman" w:cs="Times New Roman"/>
          <w:sz w:val="20"/>
          <w:szCs w:val="20"/>
        </w:rPr>
        <w:t xml:space="preserve">juridique </w:t>
      </w:r>
      <w:r w:rsidR="008977DF" w:rsidRPr="0073682C">
        <w:rPr>
          <w:rFonts w:ascii="Times New Roman" w:hAnsi="Times New Roman" w:cs="Times New Roman"/>
          <w:sz w:val="20"/>
          <w:szCs w:val="20"/>
        </w:rPr>
        <w:t xml:space="preserve">semble implicitement exclure l’humain, qui se voit appliquer des règles différentes, soit en tant que personne (personne physique, personne humaine, droits de l’homme), soit en tant que corps humain (corps du défunt, embryon humain, cellules embryonnaires humaines). </w:t>
      </w:r>
      <w:r w:rsidR="00536404">
        <w:rPr>
          <w:rFonts w:ascii="Times New Roman" w:hAnsi="Times New Roman" w:cs="Times New Roman"/>
          <w:sz w:val="20"/>
          <w:szCs w:val="20"/>
        </w:rPr>
        <w:t>Le concept de dignité est ici déterminant, plaçant la personne humaine et son corps dans une sphère protectrice spécifiqu</w:t>
      </w:r>
      <w:r w:rsidR="00501F9B">
        <w:rPr>
          <w:rFonts w:ascii="Times New Roman" w:hAnsi="Times New Roman" w:cs="Times New Roman"/>
          <w:sz w:val="20"/>
          <w:szCs w:val="20"/>
        </w:rPr>
        <w:t>e, renvoyant au « respect qui doit être accordé à l’être humain »</w:t>
      </w:r>
      <w:r w:rsidR="00501F9B">
        <w:rPr>
          <w:rStyle w:val="Appelnotedebasdep"/>
          <w:rFonts w:ascii="Times New Roman" w:hAnsi="Times New Roman" w:cs="Times New Roman"/>
          <w:sz w:val="20"/>
          <w:szCs w:val="20"/>
        </w:rPr>
        <w:footnoteReference w:id="32"/>
      </w:r>
      <w:r w:rsidR="00501F9B">
        <w:rPr>
          <w:rFonts w:ascii="Times New Roman" w:hAnsi="Times New Roman" w:cs="Times New Roman"/>
          <w:sz w:val="20"/>
          <w:szCs w:val="20"/>
        </w:rPr>
        <w:t>.</w:t>
      </w:r>
      <w:r w:rsidR="00536404">
        <w:rPr>
          <w:rFonts w:ascii="Times New Roman" w:hAnsi="Times New Roman" w:cs="Times New Roman"/>
          <w:sz w:val="20"/>
          <w:szCs w:val="20"/>
        </w:rPr>
        <w:t xml:space="preserve"> </w:t>
      </w:r>
      <w:r w:rsidR="008977DF" w:rsidRPr="0073682C">
        <w:rPr>
          <w:rFonts w:ascii="Times New Roman" w:hAnsi="Times New Roman" w:cs="Times New Roman"/>
          <w:sz w:val="20"/>
          <w:szCs w:val="20"/>
        </w:rPr>
        <w:t>Le droit européen et le droit international connaissent certes une qualification de « primates non-humains »</w:t>
      </w:r>
      <w:r w:rsidR="008977DF" w:rsidRPr="0073682C">
        <w:rPr>
          <w:rStyle w:val="Appelnotedebasdep"/>
          <w:rFonts w:ascii="Times New Roman" w:hAnsi="Times New Roman" w:cs="Times New Roman"/>
          <w:sz w:val="20"/>
          <w:szCs w:val="20"/>
        </w:rPr>
        <w:footnoteReference w:id="33"/>
      </w:r>
      <w:r w:rsidR="008977DF" w:rsidRPr="0073682C">
        <w:rPr>
          <w:rFonts w:ascii="Times New Roman" w:hAnsi="Times New Roman" w:cs="Times New Roman"/>
          <w:sz w:val="20"/>
          <w:szCs w:val="20"/>
        </w:rPr>
        <w:t xml:space="preserve">, laissant la possibilité d’imaginer à revers une qualification de « primates humains », mais cette remarque ne modifie pas le constat global. </w:t>
      </w:r>
      <w:r w:rsidR="008D4A40">
        <w:rPr>
          <w:rFonts w:ascii="Times New Roman" w:hAnsi="Times New Roman" w:cs="Times New Roman"/>
          <w:sz w:val="20"/>
          <w:szCs w:val="20"/>
        </w:rPr>
        <w:t>En second lieu</w:t>
      </w:r>
      <w:r w:rsidR="008977DF" w:rsidRPr="0073682C">
        <w:rPr>
          <w:rFonts w:ascii="Times New Roman" w:hAnsi="Times New Roman" w:cs="Times New Roman"/>
          <w:sz w:val="20"/>
          <w:szCs w:val="20"/>
        </w:rPr>
        <w:t xml:space="preserve">, </w:t>
      </w:r>
      <w:r w:rsidR="00E37622" w:rsidRPr="0073682C">
        <w:rPr>
          <w:rFonts w:ascii="Times New Roman" w:hAnsi="Times New Roman" w:cs="Times New Roman"/>
          <w:sz w:val="20"/>
          <w:szCs w:val="20"/>
        </w:rPr>
        <w:t>le droit français définit les animaux comme des être</w:t>
      </w:r>
      <w:r w:rsidR="00CF4960" w:rsidRPr="0073682C">
        <w:rPr>
          <w:rFonts w:ascii="Times New Roman" w:hAnsi="Times New Roman" w:cs="Times New Roman"/>
          <w:sz w:val="20"/>
          <w:szCs w:val="20"/>
        </w:rPr>
        <w:t>s</w:t>
      </w:r>
      <w:r w:rsidR="00E37622" w:rsidRPr="0073682C">
        <w:rPr>
          <w:rFonts w:ascii="Times New Roman" w:hAnsi="Times New Roman" w:cs="Times New Roman"/>
          <w:sz w:val="20"/>
          <w:szCs w:val="20"/>
        </w:rPr>
        <w:t xml:space="preserve"> sensibles afin de justifier l’érection d’un régime protecteur.</w:t>
      </w:r>
      <w:r w:rsidR="00740F4B" w:rsidRPr="0073682C">
        <w:rPr>
          <w:rFonts w:ascii="Times New Roman" w:hAnsi="Times New Roman" w:cs="Times New Roman"/>
          <w:sz w:val="20"/>
          <w:szCs w:val="20"/>
        </w:rPr>
        <w:t xml:space="preserve"> Le code civil</w:t>
      </w:r>
      <w:r w:rsidR="00CA2E2C">
        <w:rPr>
          <w:rFonts w:ascii="Times New Roman" w:hAnsi="Times New Roman" w:cs="Times New Roman"/>
          <w:sz w:val="20"/>
          <w:szCs w:val="20"/>
        </w:rPr>
        <w:t xml:space="preserve"> français</w:t>
      </w:r>
      <w:r w:rsidR="00740F4B" w:rsidRPr="0073682C">
        <w:rPr>
          <w:rFonts w:ascii="Times New Roman" w:hAnsi="Times New Roman" w:cs="Times New Roman"/>
          <w:sz w:val="20"/>
          <w:szCs w:val="20"/>
        </w:rPr>
        <w:t xml:space="preserve"> dispose </w:t>
      </w:r>
      <w:r w:rsidR="00CA2E2C">
        <w:rPr>
          <w:rFonts w:ascii="Times New Roman" w:hAnsi="Times New Roman" w:cs="Times New Roman"/>
          <w:sz w:val="20"/>
          <w:szCs w:val="20"/>
        </w:rPr>
        <w:t>depuis 2015</w:t>
      </w:r>
      <w:r w:rsidR="00740F4B" w:rsidRPr="0073682C">
        <w:rPr>
          <w:rFonts w:ascii="Times New Roman" w:hAnsi="Times New Roman" w:cs="Times New Roman"/>
          <w:sz w:val="20"/>
          <w:szCs w:val="20"/>
        </w:rPr>
        <w:t xml:space="preserve"> que « Les animaux sont des êtres vivants doués de sensibilité. Sous réserve des lois qui les protègent, les animaux sont soumis au régime des biens »</w:t>
      </w:r>
      <w:r w:rsidR="00740F4B" w:rsidRPr="0073682C">
        <w:rPr>
          <w:rStyle w:val="Appelnotedebasdep"/>
          <w:rFonts w:ascii="Times New Roman" w:hAnsi="Times New Roman" w:cs="Times New Roman"/>
          <w:sz w:val="20"/>
          <w:szCs w:val="20"/>
        </w:rPr>
        <w:footnoteReference w:id="34"/>
      </w:r>
      <w:r w:rsidR="00740F4B" w:rsidRPr="0073682C">
        <w:rPr>
          <w:rFonts w:ascii="Times New Roman" w:hAnsi="Times New Roman" w:cs="Times New Roman"/>
          <w:sz w:val="20"/>
          <w:szCs w:val="20"/>
        </w:rPr>
        <w:t xml:space="preserve">. </w:t>
      </w:r>
    </w:p>
    <w:p w14:paraId="0021DBAD" w14:textId="7323620C" w:rsidR="00F81201" w:rsidRDefault="00B47F80" w:rsidP="00554C37">
      <w:pPr>
        <w:ind w:firstLine="708"/>
        <w:jc w:val="both"/>
        <w:rPr>
          <w:rFonts w:ascii="Times New Roman" w:hAnsi="Times New Roman" w:cs="Times New Roman"/>
          <w:sz w:val="20"/>
          <w:szCs w:val="20"/>
        </w:rPr>
      </w:pPr>
      <w:r>
        <w:rPr>
          <w:rFonts w:ascii="Times New Roman" w:hAnsi="Times New Roman" w:cs="Times New Roman"/>
          <w:sz w:val="20"/>
          <w:szCs w:val="20"/>
        </w:rPr>
        <w:t>C</w:t>
      </w:r>
      <w:r w:rsidR="00F81201">
        <w:rPr>
          <w:rFonts w:ascii="Times New Roman" w:hAnsi="Times New Roman" w:cs="Times New Roman"/>
          <w:sz w:val="20"/>
          <w:szCs w:val="20"/>
        </w:rPr>
        <w:t xml:space="preserve">ette </w:t>
      </w:r>
      <w:r w:rsidR="00A15ED9">
        <w:rPr>
          <w:rFonts w:ascii="Times New Roman" w:hAnsi="Times New Roman" w:cs="Times New Roman"/>
          <w:sz w:val="20"/>
          <w:szCs w:val="20"/>
        </w:rPr>
        <w:t>adaptation récente de notre code civil</w:t>
      </w:r>
      <w:r>
        <w:rPr>
          <w:rFonts w:ascii="Times New Roman" w:hAnsi="Times New Roman" w:cs="Times New Roman"/>
          <w:sz w:val="20"/>
          <w:szCs w:val="20"/>
        </w:rPr>
        <w:t xml:space="preserve"> nous amène à formuler deux remarques</w:t>
      </w:r>
      <w:r w:rsidR="00F81201">
        <w:rPr>
          <w:rFonts w:ascii="Times New Roman" w:hAnsi="Times New Roman" w:cs="Times New Roman"/>
          <w:sz w:val="20"/>
          <w:szCs w:val="20"/>
        </w:rPr>
        <w:t>.</w:t>
      </w:r>
      <w:r>
        <w:rPr>
          <w:rFonts w:ascii="Times New Roman" w:hAnsi="Times New Roman" w:cs="Times New Roman"/>
          <w:sz w:val="20"/>
          <w:szCs w:val="20"/>
        </w:rPr>
        <w:t xml:space="preserve"> D’abord, </w:t>
      </w:r>
      <w:r w:rsidR="00A15ED9">
        <w:rPr>
          <w:rFonts w:ascii="Times New Roman" w:hAnsi="Times New Roman" w:cs="Times New Roman"/>
          <w:sz w:val="20"/>
          <w:szCs w:val="20"/>
        </w:rPr>
        <w:t>l</w:t>
      </w:r>
      <w:r w:rsidR="00F81201">
        <w:rPr>
          <w:rFonts w:ascii="Times New Roman" w:hAnsi="Times New Roman" w:cs="Times New Roman"/>
          <w:sz w:val="20"/>
          <w:szCs w:val="20"/>
        </w:rPr>
        <w:t xml:space="preserve">orsque la </w:t>
      </w:r>
      <w:r w:rsidR="00A15ED9">
        <w:rPr>
          <w:rFonts w:ascii="Times New Roman" w:hAnsi="Times New Roman" w:cs="Times New Roman"/>
          <w:sz w:val="20"/>
          <w:szCs w:val="20"/>
        </w:rPr>
        <w:t>« </w:t>
      </w:r>
      <w:r w:rsidR="00F81201">
        <w:rPr>
          <w:rFonts w:ascii="Times New Roman" w:hAnsi="Times New Roman" w:cs="Times New Roman"/>
          <w:sz w:val="20"/>
          <w:szCs w:val="20"/>
        </w:rPr>
        <w:t>sensibilité</w:t>
      </w:r>
      <w:r w:rsidR="00A15ED9">
        <w:rPr>
          <w:rFonts w:ascii="Times New Roman" w:hAnsi="Times New Roman" w:cs="Times New Roman"/>
          <w:sz w:val="20"/>
          <w:szCs w:val="20"/>
        </w:rPr>
        <w:t> »</w:t>
      </w:r>
      <w:r w:rsidR="00F81201">
        <w:rPr>
          <w:rFonts w:ascii="Times New Roman" w:hAnsi="Times New Roman" w:cs="Times New Roman"/>
          <w:sz w:val="20"/>
          <w:szCs w:val="20"/>
        </w:rPr>
        <w:t xml:space="preserve"> est employé</w:t>
      </w:r>
      <w:r w:rsidR="00A15ED9">
        <w:rPr>
          <w:rFonts w:ascii="Times New Roman" w:hAnsi="Times New Roman" w:cs="Times New Roman"/>
          <w:sz w:val="20"/>
          <w:szCs w:val="20"/>
        </w:rPr>
        <w:t>e</w:t>
      </w:r>
      <w:r w:rsidR="00F81201">
        <w:rPr>
          <w:rFonts w:ascii="Times New Roman" w:hAnsi="Times New Roman" w:cs="Times New Roman"/>
          <w:sz w:val="20"/>
          <w:szCs w:val="20"/>
        </w:rPr>
        <w:t xml:space="preserve"> par certains auteurs pour rapprocher végétal et animal dans une homologie contestable</w:t>
      </w:r>
      <w:r w:rsidR="00A15ED9">
        <w:rPr>
          <w:rFonts w:ascii="Times New Roman" w:hAnsi="Times New Roman" w:cs="Times New Roman"/>
          <w:sz w:val="20"/>
          <w:szCs w:val="20"/>
        </w:rPr>
        <w:t>, l’article du code civil permet de constater que ce critère est envisagé par les juristes pour obliger les hommes à considérer autrement les êtres qui vivent et perçoivent leur environnement en les distinguant d’autres entités vivantes mais sans expérience subjective comme les plantes ou les arbres. La sensibilité contribue donc à</w:t>
      </w:r>
      <w:r w:rsidR="003458DF">
        <w:rPr>
          <w:rFonts w:ascii="Times New Roman" w:hAnsi="Times New Roman" w:cs="Times New Roman"/>
          <w:sz w:val="20"/>
          <w:szCs w:val="20"/>
        </w:rPr>
        <w:t xml:space="preserve"> opposer l’animal (hommes et animaux) au végétal</w:t>
      </w:r>
      <w:r w:rsidR="003458DF">
        <w:rPr>
          <w:rStyle w:val="Appelnotedebasdep"/>
          <w:rFonts w:ascii="Times New Roman" w:hAnsi="Times New Roman" w:cs="Times New Roman"/>
          <w:sz w:val="20"/>
          <w:szCs w:val="20"/>
        </w:rPr>
        <w:footnoteReference w:id="35"/>
      </w:r>
      <w:r w:rsidR="003458DF">
        <w:rPr>
          <w:rFonts w:ascii="Times New Roman" w:hAnsi="Times New Roman" w:cs="Times New Roman"/>
          <w:sz w:val="20"/>
          <w:szCs w:val="20"/>
        </w:rPr>
        <w:t xml:space="preserve">. </w:t>
      </w:r>
      <w:r>
        <w:rPr>
          <w:rFonts w:ascii="Times New Roman" w:hAnsi="Times New Roman" w:cs="Times New Roman"/>
          <w:sz w:val="20"/>
          <w:szCs w:val="20"/>
        </w:rPr>
        <w:t xml:space="preserve">Ensuite, on peut s’interroger sur l’interprétation à retenir pour </w:t>
      </w:r>
      <w:r w:rsidR="003458DF">
        <w:rPr>
          <w:rFonts w:ascii="Times New Roman" w:hAnsi="Times New Roman" w:cs="Times New Roman"/>
          <w:sz w:val="20"/>
          <w:szCs w:val="20"/>
        </w:rPr>
        <w:t>l’article 515-14 du code civil</w:t>
      </w:r>
      <w:r>
        <w:rPr>
          <w:rFonts w:ascii="Times New Roman" w:hAnsi="Times New Roman" w:cs="Times New Roman"/>
          <w:sz w:val="20"/>
          <w:szCs w:val="20"/>
        </w:rPr>
        <w:t>. Une première interprétation pourrait être que</w:t>
      </w:r>
      <w:r w:rsidR="00377579">
        <w:rPr>
          <w:rFonts w:ascii="Times New Roman" w:hAnsi="Times New Roman" w:cs="Times New Roman"/>
          <w:sz w:val="20"/>
          <w:szCs w:val="20"/>
        </w:rPr>
        <w:t xml:space="preserve"> la loi emporte </w:t>
      </w:r>
      <w:r>
        <w:rPr>
          <w:rFonts w:ascii="Times New Roman" w:hAnsi="Times New Roman" w:cs="Times New Roman"/>
          <w:sz w:val="20"/>
          <w:szCs w:val="20"/>
        </w:rPr>
        <w:t xml:space="preserve">ici </w:t>
      </w:r>
      <w:r w:rsidR="00377579">
        <w:rPr>
          <w:rFonts w:ascii="Times New Roman" w:hAnsi="Times New Roman" w:cs="Times New Roman"/>
          <w:sz w:val="20"/>
          <w:szCs w:val="20"/>
        </w:rPr>
        <w:t xml:space="preserve">une présomption de sensibilité pour tous les êtres relevant du genre animal. La concordance des frontières biologiques et juridiques </w:t>
      </w:r>
      <w:r>
        <w:rPr>
          <w:rFonts w:ascii="Times New Roman" w:hAnsi="Times New Roman" w:cs="Times New Roman"/>
          <w:sz w:val="20"/>
          <w:szCs w:val="20"/>
        </w:rPr>
        <w:t>serait</w:t>
      </w:r>
      <w:r w:rsidR="00377579">
        <w:rPr>
          <w:rFonts w:ascii="Times New Roman" w:hAnsi="Times New Roman" w:cs="Times New Roman"/>
          <w:sz w:val="20"/>
          <w:szCs w:val="20"/>
        </w:rPr>
        <w:t xml:space="preserve"> ainsi assurée, mais en passant sous silence la possible di</w:t>
      </w:r>
      <w:r w:rsidR="008F252A">
        <w:rPr>
          <w:rFonts w:ascii="Times New Roman" w:hAnsi="Times New Roman" w:cs="Times New Roman"/>
          <w:sz w:val="20"/>
          <w:szCs w:val="20"/>
        </w:rPr>
        <w:t>vergence</w:t>
      </w:r>
      <w:r w:rsidR="00377579">
        <w:rPr>
          <w:rFonts w:ascii="Times New Roman" w:hAnsi="Times New Roman" w:cs="Times New Roman"/>
          <w:sz w:val="20"/>
          <w:szCs w:val="20"/>
        </w:rPr>
        <w:t xml:space="preserve"> d’appréciation des </w:t>
      </w:r>
      <w:r w:rsidR="008F252A">
        <w:rPr>
          <w:rFonts w:ascii="Times New Roman" w:hAnsi="Times New Roman" w:cs="Times New Roman"/>
          <w:sz w:val="20"/>
          <w:szCs w:val="20"/>
        </w:rPr>
        <w:t xml:space="preserve">caractéristiques ou </w:t>
      </w:r>
      <w:r w:rsidR="00377579">
        <w:rPr>
          <w:rFonts w:ascii="Times New Roman" w:hAnsi="Times New Roman" w:cs="Times New Roman"/>
          <w:sz w:val="20"/>
          <w:szCs w:val="20"/>
        </w:rPr>
        <w:t>capacités d</w:t>
      </w:r>
      <w:r w:rsidR="008F252A">
        <w:rPr>
          <w:rFonts w:ascii="Times New Roman" w:hAnsi="Times New Roman" w:cs="Times New Roman"/>
          <w:sz w:val="20"/>
          <w:szCs w:val="20"/>
        </w:rPr>
        <w:t>’une espèce a</w:t>
      </w:r>
      <w:r w:rsidR="00377579">
        <w:rPr>
          <w:rFonts w:ascii="Times New Roman" w:hAnsi="Times New Roman" w:cs="Times New Roman"/>
          <w:sz w:val="20"/>
          <w:szCs w:val="20"/>
        </w:rPr>
        <w:t>nimal</w:t>
      </w:r>
      <w:r w:rsidR="008F252A">
        <w:rPr>
          <w:rFonts w:ascii="Times New Roman" w:hAnsi="Times New Roman" w:cs="Times New Roman"/>
          <w:sz w:val="20"/>
          <w:szCs w:val="20"/>
        </w:rPr>
        <w:t>e</w:t>
      </w:r>
      <w:r>
        <w:rPr>
          <w:rFonts w:ascii="Times New Roman" w:hAnsi="Times New Roman" w:cs="Times New Roman"/>
          <w:sz w:val="20"/>
          <w:szCs w:val="20"/>
        </w:rPr>
        <w:t xml:space="preserve"> selon les disciplines</w:t>
      </w:r>
      <w:r w:rsidR="00377579">
        <w:rPr>
          <w:rFonts w:ascii="Times New Roman" w:hAnsi="Times New Roman" w:cs="Times New Roman"/>
          <w:sz w:val="20"/>
          <w:szCs w:val="20"/>
        </w:rPr>
        <w:t xml:space="preserve">. </w:t>
      </w:r>
      <w:r>
        <w:rPr>
          <w:rFonts w:ascii="Times New Roman" w:hAnsi="Times New Roman" w:cs="Times New Roman"/>
          <w:sz w:val="20"/>
          <w:szCs w:val="20"/>
        </w:rPr>
        <w:t>Pour le juriste, l</w:t>
      </w:r>
      <w:r w:rsidR="00377579">
        <w:rPr>
          <w:rFonts w:ascii="Times New Roman" w:hAnsi="Times New Roman" w:cs="Times New Roman"/>
          <w:sz w:val="20"/>
          <w:szCs w:val="20"/>
        </w:rPr>
        <w:t xml:space="preserve">a question </w:t>
      </w:r>
      <w:r>
        <w:rPr>
          <w:rFonts w:ascii="Times New Roman" w:hAnsi="Times New Roman" w:cs="Times New Roman"/>
          <w:sz w:val="20"/>
          <w:szCs w:val="20"/>
        </w:rPr>
        <w:t>serait</w:t>
      </w:r>
      <w:r w:rsidR="00377579">
        <w:rPr>
          <w:rFonts w:ascii="Times New Roman" w:hAnsi="Times New Roman" w:cs="Times New Roman"/>
          <w:sz w:val="20"/>
          <w:szCs w:val="20"/>
        </w:rPr>
        <w:t xml:space="preserve"> alors de savoir si cette présomption est simple ou irréfragable</w:t>
      </w:r>
      <w:r>
        <w:rPr>
          <w:rFonts w:ascii="Times New Roman" w:hAnsi="Times New Roman" w:cs="Times New Roman"/>
          <w:sz w:val="20"/>
          <w:szCs w:val="20"/>
        </w:rPr>
        <w:t> : e</w:t>
      </w:r>
      <w:r w:rsidR="008F252A">
        <w:rPr>
          <w:rFonts w:ascii="Times New Roman" w:hAnsi="Times New Roman" w:cs="Times New Roman"/>
          <w:sz w:val="20"/>
          <w:szCs w:val="20"/>
        </w:rPr>
        <w:t xml:space="preserve">st-il possible de faire valoir qu’une entité classée parmi les animaux par les sciences naturelles ne relève pas de la protection prévue pour les êtres sensibles ? </w:t>
      </w:r>
      <w:r>
        <w:rPr>
          <w:rFonts w:ascii="Times New Roman" w:hAnsi="Times New Roman" w:cs="Times New Roman"/>
          <w:sz w:val="20"/>
          <w:szCs w:val="20"/>
        </w:rPr>
        <w:t>Une</w:t>
      </w:r>
      <w:r w:rsidR="00377579">
        <w:rPr>
          <w:rFonts w:ascii="Times New Roman" w:hAnsi="Times New Roman" w:cs="Times New Roman"/>
          <w:sz w:val="20"/>
          <w:szCs w:val="20"/>
        </w:rPr>
        <w:t xml:space="preserve"> interprétation </w:t>
      </w:r>
      <w:r>
        <w:rPr>
          <w:rFonts w:ascii="Times New Roman" w:hAnsi="Times New Roman" w:cs="Times New Roman"/>
          <w:sz w:val="20"/>
          <w:szCs w:val="20"/>
        </w:rPr>
        <w:t xml:space="preserve">alternative du même texte </w:t>
      </w:r>
      <w:r w:rsidR="00377579">
        <w:rPr>
          <w:rFonts w:ascii="Times New Roman" w:hAnsi="Times New Roman" w:cs="Times New Roman"/>
          <w:sz w:val="20"/>
          <w:szCs w:val="20"/>
        </w:rPr>
        <w:t>condui</w:t>
      </w:r>
      <w:r>
        <w:rPr>
          <w:rFonts w:ascii="Times New Roman" w:hAnsi="Times New Roman" w:cs="Times New Roman"/>
          <w:sz w:val="20"/>
          <w:szCs w:val="20"/>
        </w:rPr>
        <w:t>rai</w:t>
      </w:r>
      <w:r w:rsidR="00377579">
        <w:rPr>
          <w:rFonts w:ascii="Times New Roman" w:hAnsi="Times New Roman" w:cs="Times New Roman"/>
          <w:sz w:val="20"/>
          <w:szCs w:val="20"/>
        </w:rPr>
        <w:t>t</w:t>
      </w:r>
      <w:r w:rsidR="008F252A">
        <w:rPr>
          <w:rFonts w:ascii="Times New Roman" w:hAnsi="Times New Roman" w:cs="Times New Roman"/>
          <w:sz w:val="20"/>
          <w:szCs w:val="20"/>
        </w:rPr>
        <w:t>, à l’inverse,</w:t>
      </w:r>
      <w:r w:rsidR="00377579">
        <w:rPr>
          <w:rFonts w:ascii="Times New Roman" w:hAnsi="Times New Roman" w:cs="Times New Roman"/>
          <w:sz w:val="20"/>
          <w:szCs w:val="20"/>
        </w:rPr>
        <w:t xml:space="preserve"> à cons</w:t>
      </w:r>
      <w:r>
        <w:rPr>
          <w:rFonts w:ascii="Times New Roman" w:hAnsi="Times New Roman" w:cs="Times New Roman"/>
          <w:sz w:val="20"/>
          <w:szCs w:val="20"/>
        </w:rPr>
        <w:t>idérer</w:t>
      </w:r>
      <w:r w:rsidR="00377579">
        <w:rPr>
          <w:rFonts w:ascii="Times New Roman" w:hAnsi="Times New Roman" w:cs="Times New Roman"/>
          <w:sz w:val="20"/>
          <w:szCs w:val="20"/>
        </w:rPr>
        <w:t xml:space="preserve"> que </w:t>
      </w:r>
      <w:r w:rsidR="008977DF" w:rsidRPr="0073682C">
        <w:rPr>
          <w:rFonts w:ascii="Times New Roman" w:hAnsi="Times New Roman" w:cs="Times New Roman"/>
          <w:sz w:val="20"/>
          <w:szCs w:val="20"/>
        </w:rPr>
        <w:t>la lo</w:t>
      </w:r>
      <w:r w:rsidR="00377579">
        <w:rPr>
          <w:rFonts w:ascii="Times New Roman" w:hAnsi="Times New Roman" w:cs="Times New Roman"/>
          <w:sz w:val="20"/>
          <w:szCs w:val="20"/>
        </w:rPr>
        <w:t xml:space="preserve">i </w:t>
      </w:r>
      <w:r w:rsidR="00E37622" w:rsidRPr="0073682C">
        <w:rPr>
          <w:rFonts w:ascii="Times New Roman" w:hAnsi="Times New Roman" w:cs="Times New Roman"/>
          <w:sz w:val="20"/>
          <w:szCs w:val="20"/>
        </w:rPr>
        <w:t xml:space="preserve">emporte implicitement une exclusion des entités vivantes et mobiles </w:t>
      </w:r>
      <w:r w:rsidR="008F252A">
        <w:rPr>
          <w:rFonts w:ascii="Times New Roman" w:hAnsi="Times New Roman" w:cs="Times New Roman"/>
          <w:sz w:val="20"/>
          <w:szCs w:val="20"/>
        </w:rPr>
        <w:t xml:space="preserve">ne présentant par les organes ou systèmes associés à la </w:t>
      </w:r>
      <w:r>
        <w:rPr>
          <w:rFonts w:ascii="Times New Roman" w:hAnsi="Times New Roman" w:cs="Times New Roman"/>
          <w:sz w:val="20"/>
          <w:szCs w:val="20"/>
        </w:rPr>
        <w:t xml:space="preserve">perception de la </w:t>
      </w:r>
      <w:r w:rsidR="008F252A">
        <w:rPr>
          <w:rFonts w:ascii="Times New Roman" w:hAnsi="Times New Roman" w:cs="Times New Roman"/>
          <w:sz w:val="20"/>
          <w:szCs w:val="20"/>
        </w:rPr>
        <w:t>douleur</w:t>
      </w:r>
      <w:r w:rsidR="00E37622" w:rsidRPr="0073682C">
        <w:rPr>
          <w:rFonts w:ascii="Times New Roman" w:hAnsi="Times New Roman" w:cs="Times New Roman"/>
          <w:sz w:val="20"/>
          <w:szCs w:val="20"/>
        </w:rPr>
        <w:t>.</w:t>
      </w:r>
      <w:r w:rsidR="008977DF" w:rsidRPr="0073682C">
        <w:rPr>
          <w:rFonts w:ascii="Times New Roman" w:hAnsi="Times New Roman" w:cs="Times New Roman"/>
          <w:sz w:val="20"/>
          <w:szCs w:val="20"/>
        </w:rPr>
        <w:t xml:space="preserve"> Elles sort</w:t>
      </w:r>
      <w:r>
        <w:rPr>
          <w:rFonts w:ascii="Times New Roman" w:hAnsi="Times New Roman" w:cs="Times New Roman"/>
          <w:sz w:val="20"/>
          <w:szCs w:val="20"/>
        </w:rPr>
        <w:t>irai</w:t>
      </w:r>
      <w:r w:rsidR="008977DF" w:rsidRPr="0073682C">
        <w:rPr>
          <w:rFonts w:ascii="Times New Roman" w:hAnsi="Times New Roman" w:cs="Times New Roman"/>
          <w:sz w:val="20"/>
          <w:szCs w:val="20"/>
        </w:rPr>
        <w:t>ent de l’animalité au sens juridique si l’on considère que l’existence d’un régime protecteur est ce qu’il y a de plus caractéristique.</w:t>
      </w:r>
      <w:r w:rsidR="00E37622" w:rsidRPr="0073682C">
        <w:rPr>
          <w:rFonts w:ascii="Times New Roman" w:hAnsi="Times New Roman" w:cs="Times New Roman"/>
          <w:sz w:val="20"/>
          <w:szCs w:val="20"/>
        </w:rPr>
        <w:t xml:space="preserve"> </w:t>
      </w:r>
      <w:r>
        <w:rPr>
          <w:rFonts w:ascii="Times New Roman" w:hAnsi="Times New Roman" w:cs="Times New Roman"/>
          <w:sz w:val="20"/>
          <w:szCs w:val="20"/>
        </w:rPr>
        <w:t>Dans cette perspective, l</w:t>
      </w:r>
      <w:r w:rsidR="00E37622" w:rsidRPr="0073682C">
        <w:rPr>
          <w:rFonts w:ascii="Times New Roman" w:hAnsi="Times New Roman" w:cs="Times New Roman"/>
          <w:sz w:val="20"/>
          <w:szCs w:val="20"/>
        </w:rPr>
        <w:t xml:space="preserve">e débat se porte alors sur les critères de la sensibilité, avec l’épineuse </w:t>
      </w:r>
      <w:r w:rsidR="00E37622" w:rsidRPr="0073682C">
        <w:rPr>
          <w:rFonts w:ascii="Times New Roman" w:hAnsi="Times New Roman" w:cs="Times New Roman"/>
          <w:sz w:val="20"/>
          <w:szCs w:val="20"/>
        </w:rPr>
        <w:lastRenderedPageBreak/>
        <w:t xml:space="preserve">question de l’usage d’un critère biologique (nociception) ou </w:t>
      </w:r>
      <w:r w:rsidR="00377579">
        <w:rPr>
          <w:rFonts w:ascii="Times New Roman" w:hAnsi="Times New Roman" w:cs="Times New Roman"/>
          <w:sz w:val="20"/>
          <w:szCs w:val="20"/>
        </w:rPr>
        <w:t>psycho-</w:t>
      </w:r>
      <w:r w:rsidR="00E37622" w:rsidRPr="0073682C">
        <w:rPr>
          <w:rFonts w:ascii="Times New Roman" w:hAnsi="Times New Roman" w:cs="Times New Roman"/>
          <w:sz w:val="20"/>
          <w:szCs w:val="20"/>
        </w:rPr>
        <w:t>social (perception de l’expression d’une sensation négative)</w:t>
      </w:r>
      <w:r w:rsidR="007B6E65" w:rsidRPr="0073682C">
        <w:rPr>
          <w:rFonts w:ascii="Times New Roman" w:hAnsi="Times New Roman" w:cs="Times New Roman"/>
          <w:sz w:val="20"/>
          <w:szCs w:val="20"/>
        </w:rPr>
        <w:t xml:space="preserve"> pour l’instant sans réponse</w:t>
      </w:r>
      <w:r w:rsidR="008D4A40">
        <w:rPr>
          <w:rFonts w:ascii="Times New Roman" w:hAnsi="Times New Roman" w:cs="Times New Roman"/>
          <w:sz w:val="20"/>
          <w:szCs w:val="20"/>
        </w:rPr>
        <w:t xml:space="preserve"> consensuelle ou définitive</w:t>
      </w:r>
      <w:r w:rsidR="007B6E65" w:rsidRPr="0073682C">
        <w:rPr>
          <w:rFonts w:ascii="Times New Roman" w:hAnsi="Times New Roman" w:cs="Times New Roman"/>
          <w:sz w:val="20"/>
          <w:szCs w:val="20"/>
        </w:rPr>
        <w:t xml:space="preserve">. </w:t>
      </w:r>
    </w:p>
    <w:p w14:paraId="685C47CF" w14:textId="448AE3E4" w:rsidR="00A80F64" w:rsidRDefault="00CA2E2C" w:rsidP="00554C37">
      <w:pPr>
        <w:ind w:firstLine="708"/>
        <w:jc w:val="both"/>
        <w:rPr>
          <w:rFonts w:ascii="Times New Roman" w:hAnsi="Times New Roman" w:cs="Times New Roman"/>
          <w:sz w:val="20"/>
          <w:szCs w:val="20"/>
        </w:rPr>
      </w:pPr>
      <w:r w:rsidRPr="00CA2E2C">
        <w:rPr>
          <w:rFonts w:ascii="Times New Roman" w:hAnsi="Times New Roman" w:cs="Times New Roman"/>
          <w:sz w:val="20"/>
          <w:szCs w:val="20"/>
        </w:rPr>
        <w:t>Le code rural affirm</w:t>
      </w:r>
      <w:r w:rsidR="00A80F64">
        <w:rPr>
          <w:rFonts w:ascii="Times New Roman" w:hAnsi="Times New Roman" w:cs="Times New Roman"/>
          <w:sz w:val="20"/>
          <w:szCs w:val="20"/>
        </w:rPr>
        <w:t>e</w:t>
      </w:r>
      <w:r>
        <w:rPr>
          <w:rFonts w:ascii="Times New Roman" w:hAnsi="Times New Roman" w:cs="Times New Roman"/>
          <w:sz w:val="20"/>
          <w:szCs w:val="20"/>
        </w:rPr>
        <w:t xml:space="preserve"> déjà</w:t>
      </w:r>
      <w:r w:rsidRPr="00CA2E2C">
        <w:rPr>
          <w:rFonts w:ascii="Times New Roman" w:hAnsi="Times New Roman" w:cs="Times New Roman"/>
          <w:sz w:val="20"/>
          <w:szCs w:val="20"/>
        </w:rPr>
        <w:t xml:space="preserve"> depuis 1976 que « tout animal étant un être sensible doit être placé par son propriétaire dans des conditions compatibles avec les impératifs biologiques de son espèce »</w:t>
      </w:r>
      <w:r w:rsidRPr="00CA2E2C">
        <w:rPr>
          <w:rFonts w:ascii="Times New Roman" w:hAnsi="Times New Roman" w:cs="Times New Roman"/>
          <w:sz w:val="20"/>
          <w:szCs w:val="20"/>
          <w:vertAlign w:val="superscript"/>
        </w:rPr>
        <w:footnoteReference w:id="36"/>
      </w:r>
      <w:r>
        <w:rPr>
          <w:rFonts w:ascii="Times New Roman" w:hAnsi="Times New Roman" w:cs="Times New Roman"/>
          <w:sz w:val="20"/>
          <w:szCs w:val="20"/>
        </w:rPr>
        <w:t>, toutefois cette formulation sembl</w:t>
      </w:r>
      <w:r w:rsidR="00A80F64">
        <w:rPr>
          <w:rFonts w:ascii="Times New Roman" w:hAnsi="Times New Roman" w:cs="Times New Roman"/>
          <w:sz w:val="20"/>
          <w:szCs w:val="20"/>
        </w:rPr>
        <w:t>e</w:t>
      </w:r>
      <w:r>
        <w:rPr>
          <w:rFonts w:ascii="Times New Roman" w:hAnsi="Times New Roman" w:cs="Times New Roman"/>
          <w:sz w:val="20"/>
          <w:szCs w:val="20"/>
        </w:rPr>
        <w:t xml:space="preserve"> plus compatible avec la possibilité de définir un régime protecteur pour certains animaux (les animaux sensibles), sans nier l’appartenance d’autres entités au domaine de l’animalité (en admettant alors implicitement que pour ces autres animaux le droit </w:t>
      </w:r>
      <w:r w:rsidR="008A1116">
        <w:rPr>
          <w:rFonts w:ascii="Times New Roman" w:hAnsi="Times New Roman" w:cs="Times New Roman"/>
          <w:sz w:val="20"/>
          <w:szCs w:val="20"/>
        </w:rPr>
        <w:t xml:space="preserve">peut </w:t>
      </w:r>
      <w:r>
        <w:rPr>
          <w:rFonts w:ascii="Times New Roman" w:hAnsi="Times New Roman" w:cs="Times New Roman"/>
          <w:sz w:val="20"/>
          <w:szCs w:val="20"/>
        </w:rPr>
        <w:t>reten</w:t>
      </w:r>
      <w:r w:rsidR="008A1116">
        <w:rPr>
          <w:rFonts w:ascii="Times New Roman" w:hAnsi="Times New Roman" w:cs="Times New Roman"/>
          <w:sz w:val="20"/>
          <w:szCs w:val="20"/>
        </w:rPr>
        <w:t>ir</w:t>
      </w:r>
      <w:r>
        <w:rPr>
          <w:rFonts w:ascii="Times New Roman" w:hAnsi="Times New Roman" w:cs="Times New Roman"/>
          <w:sz w:val="20"/>
          <w:szCs w:val="20"/>
        </w:rPr>
        <w:t xml:space="preserve"> d’autres critères discriminants, comme par exemple le potentiel de dangerosité)</w:t>
      </w:r>
      <w:r w:rsidRPr="00CA2E2C">
        <w:rPr>
          <w:rFonts w:ascii="Times New Roman" w:hAnsi="Times New Roman" w:cs="Times New Roman"/>
          <w:sz w:val="20"/>
          <w:szCs w:val="20"/>
        </w:rPr>
        <w:t xml:space="preserve">. </w:t>
      </w:r>
      <w:r w:rsidR="008F252A">
        <w:rPr>
          <w:rFonts w:ascii="Times New Roman" w:hAnsi="Times New Roman" w:cs="Times New Roman"/>
          <w:sz w:val="20"/>
          <w:szCs w:val="20"/>
        </w:rPr>
        <w:t>Surtout</w:t>
      </w:r>
      <w:r w:rsidR="00A80F64">
        <w:rPr>
          <w:rFonts w:ascii="Times New Roman" w:hAnsi="Times New Roman" w:cs="Times New Roman"/>
          <w:sz w:val="20"/>
          <w:szCs w:val="20"/>
        </w:rPr>
        <w:t>, cette disposition met en lumière l’importance des</w:t>
      </w:r>
      <w:r w:rsidRPr="00CA2E2C">
        <w:rPr>
          <w:rFonts w:ascii="Times New Roman" w:hAnsi="Times New Roman" w:cs="Times New Roman"/>
          <w:sz w:val="20"/>
          <w:szCs w:val="20"/>
        </w:rPr>
        <w:t xml:space="preserve"> frontières entre espèces animales </w:t>
      </w:r>
      <w:r w:rsidR="00A80F64">
        <w:rPr>
          <w:rFonts w:ascii="Times New Roman" w:hAnsi="Times New Roman" w:cs="Times New Roman"/>
          <w:sz w:val="20"/>
          <w:szCs w:val="20"/>
        </w:rPr>
        <w:t>puisqu</w:t>
      </w:r>
      <w:r w:rsidR="001A62C3">
        <w:rPr>
          <w:rFonts w:ascii="Times New Roman" w:hAnsi="Times New Roman" w:cs="Times New Roman"/>
          <w:sz w:val="20"/>
          <w:szCs w:val="20"/>
        </w:rPr>
        <w:t>e ces dernières</w:t>
      </w:r>
      <w:r w:rsidR="00A80F64">
        <w:rPr>
          <w:rFonts w:ascii="Times New Roman" w:hAnsi="Times New Roman" w:cs="Times New Roman"/>
          <w:sz w:val="20"/>
          <w:szCs w:val="20"/>
        </w:rPr>
        <w:t xml:space="preserve"> jouent un rôle dans la détermination des obligations imposées au propriétaire, dessinant des frontières de régimes protecteurs au sein de l’animalité</w:t>
      </w:r>
      <w:r w:rsidR="008F252A">
        <w:rPr>
          <w:rFonts w:ascii="Times New Roman" w:hAnsi="Times New Roman" w:cs="Times New Roman"/>
          <w:sz w:val="20"/>
          <w:szCs w:val="20"/>
        </w:rPr>
        <w:t xml:space="preserve"> selon les besoins et caractéristique</w:t>
      </w:r>
      <w:r w:rsidR="003458DF">
        <w:rPr>
          <w:rFonts w:ascii="Times New Roman" w:hAnsi="Times New Roman" w:cs="Times New Roman"/>
          <w:sz w:val="20"/>
          <w:szCs w:val="20"/>
        </w:rPr>
        <w:t>s</w:t>
      </w:r>
      <w:r w:rsidR="008F252A">
        <w:rPr>
          <w:rFonts w:ascii="Times New Roman" w:hAnsi="Times New Roman" w:cs="Times New Roman"/>
          <w:sz w:val="20"/>
          <w:szCs w:val="20"/>
        </w:rPr>
        <w:t xml:space="preserve"> de chaque espèce</w:t>
      </w:r>
      <w:r w:rsidR="00A80F64">
        <w:rPr>
          <w:rFonts w:ascii="Times New Roman" w:hAnsi="Times New Roman" w:cs="Times New Roman"/>
          <w:sz w:val="20"/>
          <w:szCs w:val="20"/>
        </w:rPr>
        <w:t>.</w:t>
      </w:r>
      <w:r w:rsidR="003458DF">
        <w:rPr>
          <w:rFonts w:ascii="Times New Roman" w:hAnsi="Times New Roman" w:cs="Times New Roman"/>
          <w:sz w:val="20"/>
          <w:szCs w:val="20"/>
        </w:rPr>
        <w:t xml:space="preserve"> </w:t>
      </w:r>
    </w:p>
    <w:p w14:paraId="1FBE5DF7" w14:textId="25494122" w:rsidR="002457A6" w:rsidRDefault="007B6E65" w:rsidP="00377579">
      <w:pPr>
        <w:ind w:firstLine="708"/>
        <w:jc w:val="both"/>
        <w:rPr>
          <w:rFonts w:ascii="Times New Roman" w:hAnsi="Times New Roman" w:cs="Times New Roman"/>
          <w:sz w:val="20"/>
          <w:szCs w:val="20"/>
        </w:rPr>
      </w:pPr>
      <w:r w:rsidRPr="0073682C">
        <w:rPr>
          <w:rFonts w:ascii="Times New Roman" w:hAnsi="Times New Roman" w:cs="Times New Roman"/>
          <w:sz w:val="20"/>
          <w:szCs w:val="20"/>
        </w:rPr>
        <w:t xml:space="preserve">La discussion </w:t>
      </w:r>
      <w:r w:rsidR="00CD41D2">
        <w:rPr>
          <w:rFonts w:ascii="Times New Roman" w:hAnsi="Times New Roman" w:cs="Times New Roman"/>
          <w:sz w:val="20"/>
          <w:szCs w:val="20"/>
        </w:rPr>
        <w:t>sur</w:t>
      </w:r>
      <w:r w:rsidR="00FC6CF3">
        <w:rPr>
          <w:rFonts w:ascii="Times New Roman" w:hAnsi="Times New Roman" w:cs="Times New Roman"/>
          <w:sz w:val="20"/>
          <w:szCs w:val="20"/>
        </w:rPr>
        <w:t xml:space="preserve"> la protection à accorder aux invertébrés illustre bien cette complexité. Les régimes protecteurs spécifiques liés aux conditions d’utilisation des animaux sont largement réservés aux vertébrés. On cherchera vainement les règles applicables à la protection des poulpes en élevage dans les réglementations européennes et françaises relatives à la protection des animaux de rente</w:t>
      </w:r>
      <w:r w:rsidR="00681587">
        <w:rPr>
          <w:rStyle w:val="Appelnotedebasdep"/>
          <w:rFonts w:ascii="Times New Roman" w:hAnsi="Times New Roman" w:cs="Times New Roman"/>
          <w:sz w:val="20"/>
          <w:szCs w:val="20"/>
        </w:rPr>
        <w:footnoteReference w:id="37"/>
      </w:r>
      <w:r w:rsidR="00FC6CF3">
        <w:rPr>
          <w:rFonts w:ascii="Times New Roman" w:hAnsi="Times New Roman" w:cs="Times New Roman"/>
          <w:sz w:val="20"/>
          <w:szCs w:val="20"/>
        </w:rPr>
        <w:t>. Seul</w:t>
      </w:r>
      <w:r w:rsidRPr="0073682C">
        <w:rPr>
          <w:rFonts w:ascii="Times New Roman" w:hAnsi="Times New Roman" w:cs="Times New Roman"/>
          <w:sz w:val="20"/>
          <w:szCs w:val="20"/>
        </w:rPr>
        <w:t xml:space="preserve"> l</w:t>
      </w:r>
      <w:r w:rsidR="00377579">
        <w:rPr>
          <w:rFonts w:ascii="Times New Roman" w:hAnsi="Times New Roman" w:cs="Times New Roman"/>
          <w:sz w:val="20"/>
          <w:szCs w:val="20"/>
        </w:rPr>
        <w:t xml:space="preserve">e régime de protection des </w:t>
      </w:r>
      <w:r w:rsidRPr="0073682C">
        <w:rPr>
          <w:rFonts w:ascii="Times New Roman" w:hAnsi="Times New Roman" w:cs="Times New Roman"/>
          <w:sz w:val="20"/>
          <w:szCs w:val="20"/>
        </w:rPr>
        <w:t xml:space="preserve">animaux utilisés à des fins scientifiques </w:t>
      </w:r>
      <w:r w:rsidR="00FC6CF3">
        <w:rPr>
          <w:rFonts w:ascii="Times New Roman" w:hAnsi="Times New Roman" w:cs="Times New Roman"/>
          <w:sz w:val="20"/>
          <w:szCs w:val="20"/>
        </w:rPr>
        <w:t xml:space="preserve">vise explicitement </w:t>
      </w:r>
      <w:r w:rsidR="00377579">
        <w:rPr>
          <w:rFonts w:ascii="Times New Roman" w:hAnsi="Times New Roman" w:cs="Times New Roman"/>
          <w:sz w:val="20"/>
          <w:szCs w:val="20"/>
        </w:rPr>
        <w:t>l</w:t>
      </w:r>
      <w:r w:rsidRPr="0073682C">
        <w:rPr>
          <w:rFonts w:ascii="Times New Roman" w:hAnsi="Times New Roman" w:cs="Times New Roman"/>
          <w:sz w:val="20"/>
          <w:szCs w:val="20"/>
        </w:rPr>
        <w:t>es céphalopodes</w:t>
      </w:r>
      <w:r w:rsidR="00377579">
        <w:rPr>
          <w:rFonts w:ascii="Times New Roman" w:hAnsi="Times New Roman" w:cs="Times New Roman"/>
          <w:sz w:val="20"/>
          <w:szCs w:val="20"/>
        </w:rPr>
        <w:t>, en considérant que « leur aptitude à ressentir</w:t>
      </w:r>
      <w:r w:rsidR="00377579" w:rsidRPr="00377579">
        <w:t xml:space="preserve"> </w:t>
      </w:r>
      <w:r w:rsidR="00377579" w:rsidRPr="00377579">
        <w:rPr>
          <w:rFonts w:ascii="Times New Roman" w:hAnsi="Times New Roman" w:cs="Times New Roman"/>
          <w:sz w:val="20"/>
          <w:szCs w:val="20"/>
        </w:rPr>
        <w:t>leur aptitude à éprouver de la douleur, de la souffrance,</w:t>
      </w:r>
      <w:r w:rsidR="00377579">
        <w:rPr>
          <w:rFonts w:ascii="Times New Roman" w:hAnsi="Times New Roman" w:cs="Times New Roman"/>
          <w:sz w:val="20"/>
          <w:szCs w:val="20"/>
        </w:rPr>
        <w:t xml:space="preserve"> </w:t>
      </w:r>
      <w:r w:rsidR="00377579" w:rsidRPr="00377579">
        <w:rPr>
          <w:rFonts w:ascii="Times New Roman" w:hAnsi="Times New Roman" w:cs="Times New Roman"/>
          <w:sz w:val="20"/>
          <w:szCs w:val="20"/>
        </w:rPr>
        <w:t>de l’angoisse et un dommage durable est scientifiquement</w:t>
      </w:r>
      <w:r w:rsidR="00377579">
        <w:rPr>
          <w:rFonts w:ascii="Times New Roman" w:hAnsi="Times New Roman" w:cs="Times New Roman"/>
          <w:sz w:val="20"/>
          <w:szCs w:val="20"/>
        </w:rPr>
        <w:t xml:space="preserve"> </w:t>
      </w:r>
      <w:r w:rsidR="00377579" w:rsidRPr="00377579">
        <w:rPr>
          <w:rFonts w:ascii="Times New Roman" w:hAnsi="Times New Roman" w:cs="Times New Roman"/>
          <w:sz w:val="20"/>
          <w:szCs w:val="20"/>
        </w:rPr>
        <w:t>démontrée</w:t>
      </w:r>
      <w:r w:rsidR="00AB114D">
        <w:rPr>
          <w:rFonts w:ascii="Times New Roman" w:hAnsi="Times New Roman" w:cs="Times New Roman"/>
          <w:sz w:val="20"/>
          <w:szCs w:val="20"/>
        </w:rPr>
        <w:t> »</w:t>
      </w:r>
      <w:r w:rsidR="00377579">
        <w:rPr>
          <w:rStyle w:val="Appelnotedebasdep"/>
          <w:rFonts w:ascii="Times New Roman" w:hAnsi="Times New Roman" w:cs="Times New Roman"/>
          <w:sz w:val="20"/>
          <w:szCs w:val="20"/>
        </w:rPr>
        <w:footnoteReference w:id="38"/>
      </w:r>
      <w:r w:rsidRPr="0073682C">
        <w:rPr>
          <w:rFonts w:ascii="Times New Roman" w:hAnsi="Times New Roman" w:cs="Times New Roman"/>
          <w:sz w:val="20"/>
          <w:szCs w:val="20"/>
        </w:rPr>
        <w:t xml:space="preserve">. </w:t>
      </w:r>
      <w:r w:rsidR="00F16EEE">
        <w:rPr>
          <w:rFonts w:ascii="Times New Roman" w:hAnsi="Times New Roman" w:cs="Times New Roman"/>
          <w:sz w:val="20"/>
          <w:szCs w:val="20"/>
        </w:rPr>
        <w:t xml:space="preserve">Or, si les vertébrés sont indéniablement considérés comme présentant les indices organiques de la sensibilité, </w:t>
      </w:r>
      <w:r w:rsidR="00AB114D">
        <w:rPr>
          <w:rFonts w:ascii="Times New Roman" w:hAnsi="Times New Roman" w:cs="Times New Roman"/>
          <w:sz w:val="20"/>
          <w:szCs w:val="20"/>
        </w:rPr>
        <w:t>le cas des</w:t>
      </w:r>
      <w:r w:rsidR="00F16EEE">
        <w:rPr>
          <w:rFonts w:ascii="Times New Roman" w:hAnsi="Times New Roman" w:cs="Times New Roman"/>
          <w:sz w:val="20"/>
          <w:szCs w:val="20"/>
        </w:rPr>
        <w:t xml:space="preserve"> céphalopodes</w:t>
      </w:r>
      <w:r w:rsidR="00AB114D">
        <w:rPr>
          <w:rFonts w:ascii="Times New Roman" w:hAnsi="Times New Roman" w:cs="Times New Roman"/>
          <w:sz w:val="20"/>
          <w:szCs w:val="20"/>
        </w:rPr>
        <w:t xml:space="preserve"> est plus complexe</w:t>
      </w:r>
      <w:r w:rsidRPr="0073682C">
        <w:rPr>
          <w:rFonts w:ascii="Times New Roman" w:hAnsi="Times New Roman" w:cs="Times New Roman"/>
          <w:sz w:val="20"/>
          <w:szCs w:val="20"/>
        </w:rPr>
        <w:t>.</w:t>
      </w:r>
      <w:r w:rsidR="0019138D">
        <w:rPr>
          <w:rFonts w:ascii="Times New Roman" w:hAnsi="Times New Roman" w:cs="Times New Roman"/>
          <w:sz w:val="20"/>
          <w:szCs w:val="20"/>
        </w:rPr>
        <w:t xml:space="preserve"> </w:t>
      </w:r>
      <w:r w:rsidR="00AB114D">
        <w:rPr>
          <w:rFonts w:ascii="Times New Roman" w:hAnsi="Times New Roman" w:cs="Times New Roman"/>
          <w:sz w:val="20"/>
          <w:szCs w:val="20"/>
        </w:rPr>
        <w:t>Le</w:t>
      </w:r>
      <w:r w:rsidR="00CD41D2">
        <w:rPr>
          <w:rFonts w:ascii="Times New Roman" w:hAnsi="Times New Roman" w:cs="Times New Roman"/>
          <w:sz w:val="20"/>
          <w:szCs w:val="20"/>
        </w:rPr>
        <w:t>ur inclusion repose sur</w:t>
      </w:r>
      <w:r w:rsidR="00AB114D">
        <w:rPr>
          <w:rFonts w:ascii="Times New Roman" w:hAnsi="Times New Roman" w:cs="Times New Roman"/>
          <w:sz w:val="20"/>
          <w:szCs w:val="20"/>
        </w:rPr>
        <w:t xml:space="preserve"> des critères de sensibilité plus larges</w:t>
      </w:r>
      <w:r w:rsidR="00AB114D" w:rsidRPr="00AB114D">
        <w:rPr>
          <w:rFonts w:ascii="Times New Roman" w:hAnsi="Times New Roman" w:cs="Times New Roman"/>
          <w:sz w:val="20"/>
          <w:szCs w:val="20"/>
          <w:vertAlign w:val="superscript"/>
        </w:rPr>
        <w:footnoteReference w:id="39"/>
      </w:r>
      <w:r w:rsidR="00AB114D">
        <w:rPr>
          <w:rFonts w:ascii="Times New Roman" w:hAnsi="Times New Roman" w:cs="Times New Roman"/>
          <w:sz w:val="20"/>
          <w:szCs w:val="20"/>
        </w:rPr>
        <w:t xml:space="preserve"> et </w:t>
      </w:r>
      <w:r w:rsidR="00CD41D2">
        <w:rPr>
          <w:rFonts w:ascii="Times New Roman" w:hAnsi="Times New Roman" w:cs="Times New Roman"/>
          <w:sz w:val="20"/>
          <w:szCs w:val="20"/>
        </w:rPr>
        <w:t xml:space="preserve">ouvre </w:t>
      </w:r>
      <w:r w:rsidR="00AB114D">
        <w:rPr>
          <w:rFonts w:ascii="Times New Roman" w:hAnsi="Times New Roman" w:cs="Times New Roman"/>
          <w:sz w:val="20"/>
          <w:szCs w:val="20"/>
        </w:rPr>
        <w:t>la question de la non-application de cette protection à d’autres invertébrés comme les crustacés à l’égard desquels les données scientifiques sont également évocatrices</w:t>
      </w:r>
      <w:r w:rsidR="00AB114D">
        <w:rPr>
          <w:rStyle w:val="Appelnotedebasdep"/>
          <w:rFonts w:ascii="Times New Roman" w:hAnsi="Times New Roman" w:cs="Times New Roman"/>
          <w:sz w:val="20"/>
          <w:szCs w:val="20"/>
        </w:rPr>
        <w:footnoteReference w:id="40"/>
      </w:r>
      <w:r w:rsidR="00AB114D">
        <w:rPr>
          <w:rFonts w:ascii="Times New Roman" w:hAnsi="Times New Roman" w:cs="Times New Roman"/>
          <w:sz w:val="20"/>
          <w:szCs w:val="20"/>
        </w:rPr>
        <w:t xml:space="preserve">. </w:t>
      </w:r>
      <w:r w:rsidR="0019138D">
        <w:rPr>
          <w:rFonts w:ascii="Times New Roman" w:hAnsi="Times New Roman" w:cs="Times New Roman"/>
          <w:sz w:val="20"/>
          <w:szCs w:val="20"/>
        </w:rPr>
        <w:t xml:space="preserve">La frontière des animaux protégés s’avère </w:t>
      </w:r>
      <w:r w:rsidR="00CD41D2">
        <w:rPr>
          <w:rFonts w:ascii="Times New Roman" w:hAnsi="Times New Roman" w:cs="Times New Roman"/>
          <w:sz w:val="20"/>
          <w:szCs w:val="20"/>
        </w:rPr>
        <w:t xml:space="preserve">donc </w:t>
      </w:r>
      <w:r w:rsidR="0019138D">
        <w:rPr>
          <w:rFonts w:ascii="Times New Roman" w:hAnsi="Times New Roman" w:cs="Times New Roman"/>
          <w:sz w:val="20"/>
          <w:szCs w:val="20"/>
        </w:rPr>
        <w:t xml:space="preserve">fluctuante et le critère </w:t>
      </w:r>
      <w:r w:rsidR="00CD41D2">
        <w:rPr>
          <w:rFonts w:ascii="Times New Roman" w:hAnsi="Times New Roman" w:cs="Times New Roman"/>
          <w:sz w:val="20"/>
          <w:szCs w:val="20"/>
        </w:rPr>
        <w:t xml:space="preserve">de la sensibilité finalement assez poreux avec celui des </w:t>
      </w:r>
      <w:r w:rsidR="0019138D">
        <w:rPr>
          <w:rFonts w:ascii="Times New Roman" w:hAnsi="Times New Roman" w:cs="Times New Roman"/>
          <w:sz w:val="20"/>
          <w:szCs w:val="20"/>
        </w:rPr>
        <w:t>capacités cognitives.</w:t>
      </w:r>
    </w:p>
    <w:p w14:paraId="09F52EF7" w14:textId="06297FE1" w:rsidR="00BF26C1" w:rsidRDefault="00BF26C1" w:rsidP="008F3280">
      <w:pPr>
        <w:ind w:firstLine="708"/>
        <w:jc w:val="both"/>
        <w:rPr>
          <w:rFonts w:ascii="Times New Roman" w:hAnsi="Times New Roman" w:cs="Times New Roman"/>
          <w:sz w:val="20"/>
          <w:szCs w:val="20"/>
        </w:rPr>
      </w:pPr>
      <w:r>
        <w:rPr>
          <w:rFonts w:ascii="Times New Roman" w:hAnsi="Times New Roman" w:cs="Times New Roman"/>
          <w:sz w:val="20"/>
          <w:szCs w:val="20"/>
        </w:rPr>
        <w:t>On observera</w:t>
      </w:r>
      <w:r w:rsidR="00EA5478">
        <w:rPr>
          <w:rFonts w:ascii="Times New Roman" w:hAnsi="Times New Roman" w:cs="Times New Roman"/>
          <w:sz w:val="20"/>
          <w:szCs w:val="20"/>
        </w:rPr>
        <w:t>,</w:t>
      </w:r>
      <w:r>
        <w:rPr>
          <w:rFonts w:ascii="Times New Roman" w:hAnsi="Times New Roman" w:cs="Times New Roman"/>
          <w:sz w:val="20"/>
          <w:szCs w:val="20"/>
        </w:rPr>
        <w:t xml:space="preserve"> </w:t>
      </w:r>
      <w:r w:rsidR="00EA5478">
        <w:rPr>
          <w:rFonts w:ascii="Times New Roman" w:hAnsi="Times New Roman" w:cs="Times New Roman"/>
          <w:sz w:val="20"/>
          <w:szCs w:val="20"/>
        </w:rPr>
        <w:t>de plus,</w:t>
      </w:r>
      <w:r>
        <w:rPr>
          <w:rFonts w:ascii="Times New Roman" w:hAnsi="Times New Roman" w:cs="Times New Roman"/>
          <w:sz w:val="20"/>
          <w:szCs w:val="20"/>
        </w:rPr>
        <w:t xml:space="preserve"> que les limites de la protection juridique imposée au regard de la sensibilité restent, elles, déterminées en fonction des utilités de l’animal, l’animal de compagnie étant protégé jusqu’à la fin de sa vie naturelle, la protection de l’animal de rente s’arrêtant lorsqu’est venu le moment de son abattage, celle du taureau n’allant pas au-delà du début du spectacle de corrida. La sensibilité peut donc redessiner de nouvelles frontières au sein du règne animal, </w:t>
      </w:r>
      <w:r w:rsidR="00EA5478">
        <w:rPr>
          <w:rFonts w:ascii="Times New Roman" w:hAnsi="Times New Roman" w:cs="Times New Roman"/>
          <w:sz w:val="20"/>
          <w:szCs w:val="20"/>
        </w:rPr>
        <w:t>mais les solutions juridiques indiquent qu’</w:t>
      </w:r>
      <w:r>
        <w:rPr>
          <w:rFonts w:ascii="Times New Roman" w:hAnsi="Times New Roman" w:cs="Times New Roman"/>
          <w:sz w:val="20"/>
          <w:szCs w:val="20"/>
        </w:rPr>
        <w:t xml:space="preserve">il n’est pas question d’aller jusqu’au bout de la logique protectrice liée à la sensibilité, </w:t>
      </w:r>
      <w:r w:rsidR="00EA5478">
        <w:rPr>
          <w:rFonts w:ascii="Times New Roman" w:hAnsi="Times New Roman" w:cs="Times New Roman"/>
          <w:sz w:val="20"/>
          <w:szCs w:val="20"/>
        </w:rPr>
        <w:t>car cela</w:t>
      </w:r>
      <w:r>
        <w:rPr>
          <w:rFonts w:ascii="Times New Roman" w:hAnsi="Times New Roman" w:cs="Times New Roman"/>
          <w:sz w:val="20"/>
          <w:szCs w:val="20"/>
        </w:rPr>
        <w:t xml:space="preserve"> viendrait heurter de front les usages que les hommes font des animaux, même des plus sensibles.</w:t>
      </w:r>
      <w:r w:rsidR="00C57CE4">
        <w:rPr>
          <w:rFonts w:ascii="Times New Roman" w:hAnsi="Times New Roman" w:cs="Times New Roman"/>
          <w:sz w:val="20"/>
          <w:szCs w:val="20"/>
        </w:rPr>
        <w:t xml:space="preserve"> L’utilité de l’animal pour l’homme a, de tout temps, autorisé l’élasticité des catégories et la variation des limites : le classement d’un oiseau, la macreuse, dans la catégorie des poissons permit d’en manger en Carême, à l’abri de tout péché</w:t>
      </w:r>
      <w:r w:rsidR="00C57CE4">
        <w:rPr>
          <w:rStyle w:val="Appelnotedebasdep"/>
          <w:rFonts w:ascii="Times New Roman" w:hAnsi="Times New Roman" w:cs="Times New Roman"/>
          <w:sz w:val="20"/>
          <w:szCs w:val="20"/>
        </w:rPr>
        <w:footnoteReference w:id="41"/>
      </w:r>
      <w:r w:rsidR="00C57CE4">
        <w:rPr>
          <w:rFonts w:ascii="Times New Roman" w:hAnsi="Times New Roman" w:cs="Times New Roman"/>
          <w:sz w:val="20"/>
          <w:szCs w:val="20"/>
        </w:rPr>
        <w:t xml:space="preserve">. </w:t>
      </w:r>
    </w:p>
    <w:p w14:paraId="43A5975B" w14:textId="50706651" w:rsidR="0041672C" w:rsidRDefault="00964B8F" w:rsidP="008F3280">
      <w:pPr>
        <w:ind w:firstLine="708"/>
        <w:jc w:val="both"/>
        <w:rPr>
          <w:rFonts w:ascii="Times New Roman" w:hAnsi="Times New Roman" w:cs="Times New Roman"/>
          <w:sz w:val="20"/>
          <w:szCs w:val="20"/>
        </w:rPr>
      </w:pPr>
      <w:r>
        <w:rPr>
          <w:rFonts w:ascii="Times New Roman" w:hAnsi="Times New Roman" w:cs="Times New Roman"/>
          <w:sz w:val="20"/>
          <w:szCs w:val="20"/>
        </w:rPr>
        <w:t>Le cas des céphalopodes invite, par ailleurs, à s’interroger sur le statut conféré à l’intelligence animale. P</w:t>
      </w:r>
      <w:r w:rsidR="009442BE">
        <w:rPr>
          <w:rFonts w:ascii="Times New Roman" w:hAnsi="Times New Roman" w:cs="Times New Roman"/>
          <w:sz w:val="20"/>
          <w:szCs w:val="20"/>
        </w:rPr>
        <w:t xml:space="preserve">ourquoi ne </w:t>
      </w:r>
      <w:r w:rsidR="0019138D">
        <w:rPr>
          <w:rFonts w:ascii="Times New Roman" w:hAnsi="Times New Roman" w:cs="Times New Roman"/>
          <w:sz w:val="20"/>
          <w:szCs w:val="20"/>
        </w:rPr>
        <w:t>mérite</w:t>
      </w:r>
      <w:r w:rsidR="009442BE">
        <w:rPr>
          <w:rFonts w:ascii="Times New Roman" w:hAnsi="Times New Roman" w:cs="Times New Roman"/>
          <w:sz w:val="20"/>
          <w:szCs w:val="20"/>
        </w:rPr>
        <w:t>rait-elle pas</w:t>
      </w:r>
      <w:r w:rsidR="0019138D">
        <w:rPr>
          <w:rFonts w:ascii="Times New Roman" w:hAnsi="Times New Roman" w:cs="Times New Roman"/>
          <w:sz w:val="20"/>
          <w:szCs w:val="20"/>
        </w:rPr>
        <w:t xml:space="preserve"> </w:t>
      </w:r>
      <w:r w:rsidR="006F05B6">
        <w:rPr>
          <w:rFonts w:ascii="Times New Roman" w:hAnsi="Times New Roman" w:cs="Times New Roman"/>
          <w:i/>
          <w:iCs/>
          <w:sz w:val="20"/>
          <w:szCs w:val="20"/>
        </w:rPr>
        <w:t>en soi</w:t>
      </w:r>
      <w:r w:rsidR="0019138D">
        <w:rPr>
          <w:rFonts w:ascii="Times New Roman" w:hAnsi="Times New Roman" w:cs="Times New Roman"/>
          <w:sz w:val="20"/>
          <w:szCs w:val="20"/>
        </w:rPr>
        <w:t xml:space="preserve"> attention</w:t>
      </w:r>
      <w:r w:rsidR="006F05B6">
        <w:rPr>
          <w:rFonts w:ascii="Times New Roman" w:hAnsi="Times New Roman" w:cs="Times New Roman"/>
          <w:sz w:val="20"/>
          <w:szCs w:val="20"/>
        </w:rPr>
        <w:t xml:space="preserve"> et protection</w:t>
      </w:r>
      <w:r w:rsidR="0019138D">
        <w:rPr>
          <w:rFonts w:ascii="Times New Roman" w:hAnsi="Times New Roman" w:cs="Times New Roman"/>
          <w:sz w:val="20"/>
          <w:szCs w:val="20"/>
        </w:rPr>
        <w:t xml:space="preserve">, </w:t>
      </w:r>
      <w:r w:rsidR="006F05B6">
        <w:rPr>
          <w:rFonts w:ascii="Times New Roman" w:hAnsi="Times New Roman" w:cs="Times New Roman"/>
          <w:sz w:val="20"/>
          <w:szCs w:val="20"/>
        </w:rPr>
        <w:t>sans chercher nécessairement à la relier à la question de la sensibilité</w:t>
      </w:r>
      <w:r w:rsidR="009442BE">
        <w:rPr>
          <w:rFonts w:ascii="Times New Roman" w:hAnsi="Times New Roman" w:cs="Times New Roman"/>
          <w:sz w:val="20"/>
          <w:szCs w:val="20"/>
        </w:rPr>
        <w:t> ?</w:t>
      </w:r>
      <w:r w:rsidR="0019138D">
        <w:rPr>
          <w:rFonts w:ascii="Times New Roman" w:hAnsi="Times New Roman" w:cs="Times New Roman"/>
          <w:sz w:val="20"/>
          <w:szCs w:val="20"/>
        </w:rPr>
        <w:t xml:space="preserve"> </w:t>
      </w:r>
      <w:r w:rsidR="00F44FF4">
        <w:rPr>
          <w:rFonts w:ascii="Times New Roman" w:hAnsi="Times New Roman" w:cs="Times New Roman"/>
          <w:sz w:val="20"/>
          <w:szCs w:val="20"/>
        </w:rPr>
        <w:t>On peut en effet retenir que, « c</w:t>
      </w:r>
      <w:r w:rsidR="00F44FF4" w:rsidRPr="00F44FF4">
        <w:rPr>
          <w:rFonts w:ascii="Times New Roman" w:hAnsi="Times New Roman" w:cs="Times New Roman"/>
          <w:sz w:val="20"/>
          <w:szCs w:val="20"/>
        </w:rPr>
        <w:t xml:space="preserve">omme l’avait bien vu Aristote, les animaux ont leurs modes de pensée propres. Ce qu’on entend par “pensée” n’est pas la pensée où l’homme excelle ; mais la pensée où chaque espèce excelle, étant donné ce qui </w:t>
      </w:r>
      <w:r w:rsidR="00F44FF4" w:rsidRPr="00F44FF4">
        <w:rPr>
          <w:rFonts w:ascii="Times New Roman" w:hAnsi="Times New Roman" w:cs="Times New Roman"/>
          <w:i/>
          <w:sz w:val="20"/>
          <w:szCs w:val="20"/>
        </w:rPr>
        <w:t xml:space="preserve">lui </w:t>
      </w:r>
      <w:r w:rsidR="00F44FF4" w:rsidRPr="00F44FF4">
        <w:rPr>
          <w:rFonts w:ascii="Times New Roman" w:hAnsi="Times New Roman" w:cs="Times New Roman"/>
          <w:sz w:val="20"/>
          <w:szCs w:val="20"/>
        </w:rPr>
        <w:t xml:space="preserve">est utile et </w:t>
      </w:r>
      <w:r w:rsidR="00F44FF4" w:rsidRPr="00F44FF4">
        <w:rPr>
          <w:rFonts w:ascii="Times New Roman" w:hAnsi="Times New Roman" w:cs="Times New Roman"/>
          <w:i/>
          <w:sz w:val="20"/>
          <w:szCs w:val="20"/>
        </w:rPr>
        <w:t xml:space="preserve">ses </w:t>
      </w:r>
      <w:r w:rsidR="00F44FF4" w:rsidRPr="00F44FF4">
        <w:rPr>
          <w:rFonts w:ascii="Times New Roman" w:hAnsi="Times New Roman" w:cs="Times New Roman"/>
          <w:sz w:val="20"/>
          <w:szCs w:val="20"/>
        </w:rPr>
        <w:t>moyens d’action. »</w:t>
      </w:r>
      <w:r w:rsidR="00F44FF4" w:rsidRPr="00F44FF4">
        <w:rPr>
          <w:rFonts w:ascii="Times New Roman" w:hAnsi="Times New Roman" w:cs="Times New Roman"/>
          <w:sz w:val="20"/>
          <w:szCs w:val="20"/>
          <w:vertAlign w:val="superscript"/>
        </w:rPr>
        <w:footnoteReference w:id="42"/>
      </w:r>
      <w:r w:rsidR="00F44FF4" w:rsidRPr="00F44FF4">
        <w:rPr>
          <w:rFonts w:ascii="Times New Roman" w:hAnsi="Times New Roman" w:cs="Times New Roman"/>
          <w:sz w:val="20"/>
          <w:szCs w:val="20"/>
        </w:rPr>
        <w:t xml:space="preserve"> </w:t>
      </w:r>
      <w:r w:rsidR="009442BE">
        <w:rPr>
          <w:rFonts w:ascii="Times New Roman" w:hAnsi="Times New Roman" w:cs="Times New Roman"/>
          <w:sz w:val="20"/>
          <w:szCs w:val="20"/>
        </w:rPr>
        <w:t>Du point de vue des frontières de l’animalité, une</w:t>
      </w:r>
      <w:r w:rsidR="00EF15F4">
        <w:rPr>
          <w:rFonts w:ascii="Times New Roman" w:hAnsi="Times New Roman" w:cs="Times New Roman"/>
          <w:sz w:val="20"/>
          <w:szCs w:val="20"/>
        </w:rPr>
        <w:t xml:space="preserve"> difficulté </w:t>
      </w:r>
      <w:r w:rsidR="009442BE">
        <w:rPr>
          <w:rFonts w:ascii="Times New Roman" w:hAnsi="Times New Roman" w:cs="Times New Roman"/>
          <w:sz w:val="20"/>
          <w:szCs w:val="20"/>
        </w:rPr>
        <w:t>surgi</w:t>
      </w:r>
      <w:r w:rsidR="00FA33C5">
        <w:rPr>
          <w:rFonts w:ascii="Times New Roman" w:hAnsi="Times New Roman" w:cs="Times New Roman"/>
          <w:sz w:val="20"/>
          <w:szCs w:val="20"/>
        </w:rPr>
        <w:t>rai</w:t>
      </w:r>
      <w:r w:rsidR="009442BE">
        <w:rPr>
          <w:rFonts w:ascii="Times New Roman" w:hAnsi="Times New Roman" w:cs="Times New Roman"/>
          <w:sz w:val="20"/>
          <w:szCs w:val="20"/>
        </w:rPr>
        <w:t xml:space="preserve">t </w:t>
      </w:r>
      <w:r w:rsidR="00EF15F4">
        <w:rPr>
          <w:rFonts w:ascii="Times New Roman" w:hAnsi="Times New Roman" w:cs="Times New Roman"/>
          <w:sz w:val="20"/>
          <w:szCs w:val="20"/>
        </w:rPr>
        <w:t xml:space="preserve">toutefois alors </w:t>
      </w:r>
      <w:r w:rsidR="009442BE">
        <w:rPr>
          <w:rFonts w:ascii="Times New Roman" w:hAnsi="Times New Roman" w:cs="Times New Roman"/>
          <w:sz w:val="20"/>
          <w:szCs w:val="20"/>
        </w:rPr>
        <w:t>de l’existence</w:t>
      </w:r>
      <w:r w:rsidR="00EF15F4">
        <w:rPr>
          <w:rFonts w:ascii="Times New Roman" w:hAnsi="Times New Roman" w:cs="Times New Roman"/>
          <w:sz w:val="20"/>
          <w:szCs w:val="20"/>
        </w:rPr>
        <w:t xml:space="preserve"> d’innovations techniques mim</w:t>
      </w:r>
      <w:r w:rsidR="009442BE">
        <w:rPr>
          <w:rFonts w:ascii="Times New Roman" w:hAnsi="Times New Roman" w:cs="Times New Roman"/>
          <w:sz w:val="20"/>
          <w:szCs w:val="20"/>
        </w:rPr>
        <w:t>a</w:t>
      </w:r>
      <w:r w:rsidR="00EF15F4">
        <w:rPr>
          <w:rFonts w:ascii="Times New Roman" w:hAnsi="Times New Roman" w:cs="Times New Roman"/>
          <w:sz w:val="20"/>
          <w:szCs w:val="20"/>
        </w:rPr>
        <w:t>nt le vivant et parv</w:t>
      </w:r>
      <w:r w:rsidR="009442BE">
        <w:rPr>
          <w:rFonts w:ascii="Times New Roman" w:hAnsi="Times New Roman" w:cs="Times New Roman"/>
          <w:sz w:val="20"/>
          <w:szCs w:val="20"/>
        </w:rPr>
        <w:t>e</w:t>
      </w:r>
      <w:r w:rsidR="00EF15F4">
        <w:rPr>
          <w:rFonts w:ascii="Times New Roman" w:hAnsi="Times New Roman" w:cs="Times New Roman"/>
          <w:sz w:val="20"/>
          <w:szCs w:val="20"/>
        </w:rPr>
        <w:t>n</w:t>
      </w:r>
      <w:r w:rsidR="009442BE">
        <w:rPr>
          <w:rFonts w:ascii="Times New Roman" w:hAnsi="Times New Roman" w:cs="Times New Roman"/>
          <w:sz w:val="20"/>
          <w:szCs w:val="20"/>
        </w:rPr>
        <w:t>a</w:t>
      </w:r>
      <w:r w:rsidR="00EF15F4">
        <w:rPr>
          <w:rFonts w:ascii="Times New Roman" w:hAnsi="Times New Roman" w:cs="Times New Roman"/>
          <w:sz w:val="20"/>
          <w:szCs w:val="20"/>
        </w:rPr>
        <w:t>nt à créer une forme d’intelligence autonome</w:t>
      </w:r>
      <w:r w:rsidR="009442BE">
        <w:rPr>
          <w:rFonts w:ascii="Times New Roman" w:hAnsi="Times New Roman" w:cs="Times New Roman"/>
          <w:sz w:val="20"/>
          <w:szCs w:val="20"/>
        </w:rPr>
        <w:t xml:space="preserve"> interagissant avec son environnement</w:t>
      </w:r>
      <w:r w:rsidR="000913C4">
        <w:rPr>
          <w:rFonts w:ascii="Times New Roman" w:hAnsi="Times New Roman" w:cs="Times New Roman"/>
          <w:sz w:val="20"/>
          <w:szCs w:val="20"/>
        </w:rPr>
        <w:t xml:space="preserve">. L’élargissement des critères juridiques de l’animalité par inclusion des critères d’intelligence, d’autonomie et d’interaction pourrait mener à intégrer, au-delà des invertébrés, des êtres artificiels. Serait-il si étonnant que le droit protège un jour, sur </w:t>
      </w:r>
      <w:r w:rsidR="000913C4">
        <w:rPr>
          <w:rFonts w:ascii="Times New Roman" w:hAnsi="Times New Roman" w:cs="Times New Roman"/>
          <w:sz w:val="20"/>
          <w:szCs w:val="20"/>
        </w:rPr>
        <w:lastRenderedPageBreak/>
        <w:t>le mode de la protection conférée aux liens d’affection aux animaux</w:t>
      </w:r>
      <w:r w:rsidR="006E2BA1">
        <w:rPr>
          <w:rStyle w:val="Appelnotedebasdep"/>
          <w:rFonts w:ascii="Times New Roman" w:hAnsi="Times New Roman" w:cs="Times New Roman"/>
          <w:sz w:val="20"/>
          <w:szCs w:val="20"/>
        </w:rPr>
        <w:footnoteReference w:id="43"/>
      </w:r>
      <w:r w:rsidR="000913C4">
        <w:rPr>
          <w:rFonts w:ascii="Times New Roman" w:hAnsi="Times New Roman" w:cs="Times New Roman"/>
          <w:sz w:val="20"/>
          <w:szCs w:val="20"/>
        </w:rPr>
        <w:t xml:space="preserve">, l’affection d’un enfant pour son robot-chien doté d’intelligence artificielle ou d’une personne âgée pour son robot-phoque, qui lui tient compagnie et réagit apparemment à ses </w:t>
      </w:r>
      <w:r w:rsidR="005620A8">
        <w:rPr>
          <w:rFonts w:ascii="Times New Roman" w:hAnsi="Times New Roman" w:cs="Times New Roman"/>
          <w:sz w:val="20"/>
          <w:szCs w:val="20"/>
        </w:rPr>
        <w:t>soins</w:t>
      </w:r>
      <w:r w:rsidR="000913C4">
        <w:rPr>
          <w:rFonts w:ascii="Times New Roman" w:hAnsi="Times New Roman" w:cs="Times New Roman"/>
          <w:sz w:val="20"/>
          <w:szCs w:val="20"/>
        </w:rPr>
        <w:t xml:space="preserve"> ou à son </w:t>
      </w:r>
      <w:r w:rsidR="005620A8">
        <w:rPr>
          <w:rFonts w:ascii="Times New Roman" w:hAnsi="Times New Roman" w:cs="Times New Roman"/>
          <w:sz w:val="20"/>
          <w:szCs w:val="20"/>
        </w:rPr>
        <w:t>besoin</w:t>
      </w:r>
      <w:r w:rsidR="000913C4">
        <w:rPr>
          <w:rFonts w:ascii="Times New Roman" w:hAnsi="Times New Roman" w:cs="Times New Roman"/>
          <w:sz w:val="20"/>
          <w:szCs w:val="20"/>
        </w:rPr>
        <w:t xml:space="preserve"> d’attention</w:t>
      </w:r>
      <w:r w:rsidR="00E47F17">
        <w:rPr>
          <w:rStyle w:val="Appelnotedebasdep"/>
          <w:rFonts w:ascii="Times New Roman" w:hAnsi="Times New Roman" w:cs="Times New Roman"/>
          <w:sz w:val="20"/>
          <w:szCs w:val="20"/>
        </w:rPr>
        <w:footnoteReference w:id="44"/>
      </w:r>
      <w:r w:rsidR="000913C4">
        <w:rPr>
          <w:rFonts w:ascii="Times New Roman" w:hAnsi="Times New Roman" w:cs="Times New Roman"/>
          <w:sz w:val="20"/>
          <w:szCs w:val="20"/>
        </w:rPr>
        <w:t xml:space="preserve"> ? </w:t>
      </w:r>
      <w:r w:rsidR="005620A8">
        <w:rPr>
          <w:rFonts w:ascii="Times New Roman" w:hAnsi="Times New Roman" w:cs="Times New Roman"/>
          <w:sz w:val="20"/>
          <w:szCs w:val="20"/>
        </w:rPr>
        <w:t>Certaines thèses pointent l’agentivité des entités non-humaines en opérant des rapprochements entre animaux et intelligences artificielles</w:t>
      </w:r>
      <w:r w:rsidR="005620A8">
        <w:rPr>
          <w:rStyle w:val="Appelnotedebasdep"/>
          <w:rFonts w:ascii="Times New Roman" w:hAnsi="Times New Roman" w:cs="Times New Roman"/>
          <w:sz w:val="20"/>
          <w:szCs w:val="20"/>
        </w:rPr>
        <w:footnoteReference w:id="45"/>
      </w:r>
      <w:r w:rsidR="005620A8">
        <w:rPr>
          <w:rFonts w:ascii="Times New Roman" w:hAnsi="Times New Roman" w:cs="Times New Roman"/>
          <w:sz w:val="20"/>
          <w:szCs w:val="20"/>
        </w:rPr>
        <w:t xml:space="preserve">. </w:t>
      </w:r>
      <w:r w:rsidR="008F3280">
        <w:rPr>
          <w:rFonts w:ascii="Times New Roman" w:hAnsi="Times New Roman" w:cs="Times New Roman"/>
          <w:sz w:val="20"/>
          <w:szCs w:val="20"/>
        </w:rPr>
        <w:t>Il serait vain de prétendre que c</w:t>
      </w:r>
      <w:r w:rsidR="008F3280" w:rsidRPr="008F3280">
        <w:rPr>
          <w:rFonts w:ascii="Times New Roman" w:hAnsi="Times New Roman" w:cs="Times New Roman"/>
          <w:sz w:val="20"/>
          <w:szCs w:val="20"/>
        </w:rPr>
        <w:t xml:space="preserve">e qui peut nous relier à </w:t>
      </w:r>
      <w:r w:rsidR="008F3280">
        <w:rPr>
          <w:rFonts w:ascii="Times New Roman" w:hAnsi="Times New Roman" w:cs="Times New Roman"/>
          <w:sz w:val="20"/>
          <w:szCs w:val="20"/>
        </w:rPr>
        <w:t>ces entités (communication, intimité, sentiment de compagnonnage) est sans comparaison avec ce qui est ressenti pour les animaux de compagnie (transformés dans leurs corps par des siècles de sélection et dans leurs modes de vie par une cohabitation citadine fréquemment imposée)</w:t>
      </w:r>
      <w:r w:rsidR="008F3280" w:rsidRPr="008F3280">
        <w:rPr>
          <w:rFonts w:ascii="Times New Roman" w:hAnsi="Times New Roman" w:cs="Times New Roman"/>
          <w:sz w:val="20"/>
          <w:szCs w:val="20"/>
        </w:rPr>
        <w:t xml:space="preserve">. </w:t>
      </w:r>
      <w:r w:rsidR="008F3280">
        <w:rPr>
          <w:rFonts w:ascii="Times New Roman" w:hAnsi="Times New Roman" w:cs="Times New Roman"/>
          <w:sz w:val="20"/>
          <w:szCs w:val="20"/>
        </w:rPr>
        <w:t xml:space="preserve">Cependant, </w:t>
      </w:r>
      <w:r w:rsidR="00D1416C">
        <w:rPr>
          <w:rFonts w:ascii="Times New Roman" w:hAnsi="Times New Roman" w:cs="Times New Roman"/>
          <w:sz w:val="20"/>
          <w:szCs w:val="20"/>
        </w:rPr>
        <w:t xml:space="preserve">on peut aussi reconnaître </w:t>
      </w:r>
      <w:r w:rsidR="00BF26C1">
        <w:rPr>
          <w:rFonts w:ascii="Times New Roman" w:hAnsi="Times New Roman" w:cs="Times New Roman"/>
          <w:sz w:val="20"/>
          <w:szCs w:val="20"/>
        </w:rPr>
        <w:t xml:space="preserve">que </w:t>
      </w:r>
      <w:r w:rsidR="00D1416C">
        <w:rPr>
          <w:rFonts w:ascii="Times New Roman" w:hAnsi="Times New Roman" w:cs="Times New Roman"/>
          <w:sz w:val="20"/>
          <w:szCs w:val="20"/>
        </w:rPr>
        <w:t xml:space="preserve">caractériser l’animal par ses interactions avec les humains est finalement aussi réducteur que de le définir </w:t>
      </w:r>
      <w:r w:rsidR="00857A2C">
        <w:rPr>
          <w:rFonts w:ascii="Times New Roman" w:hAnsi="Times New Roman" w:cs="Times New Roman"/>
          <w:sz w:val="20"/>
          <w:szCs w:val="20"/>
        </w:rPr>
        <w:t xml:space="preserve">uniquement </w:t>
      </w:r>
      <w:r w:rsidR="00D1416C">
        <w:rPr>
          <w:rFonts w:ascii="Times New Roman" w:hAnsi="Times New Roman" w:cs="Times New Roman"/>
          <w:sz w:val="20"/>
          <w:szCs w:val="20"/>
        </w:rPr>
        <w:t>comme un non-humain. L</w:t>
      </w:r>
      <w:r w:rsidR="008F3280">
        <w:rPr>
          <w:rFonts w:ascii="Times New Roman" w:hAnsi="Times New Roman" w:cs="Times New Roman"/>
          <w:sz w:val="20"/>
          <w:szCs w:val="20"/>
        </w:rPr>
        <w:t xml:space="preserve">’animalité ne paraît pas avoir vocation à recueillir toutes les entités non-humaines. </w:t>
      </w:r>
      <w:r w:rsidR="006E2BA1">
        <w:rPr>
          <w:rFonts w:ascii="Times New Roman" w:hAnsi="Times New Roman" w:cs="Times New Roman"/>
          <w:sz w:val="20"/>
          <w:szCs w:val="20"/>
        </w:rPr>
        <w:t>Les « robots oscillent entre le vivant et l’inerte »</w:t>
      </w:r>
      <w:r w:rsidR="006E2BA1">
        <w:rPr>
          <w:rStyle w:val="Appelnotedebasdep"/>
          <w:rFonts w:ascii="Times New Roman" w:hAnsi="Times New Roman" w:cs="Times New Roman"/>
          <w:sz w:val="20"/>
          <w:szCs w:val="20"/>
        </w:rPr>
        <w:footnoteReference w:id="46"/>
      </w:r>
      <w:r w:rsidR="008F3280">
        <w:rPr>
          <w:rFonts w:ascii="Times New Roman" w:hAnsi="Times New Roman" w:cs="Times New Roman"/>
          <w:sz w:val="20"/>
          <w:szCs w:val="20"/>
        </w:rPr>
        <w:t xml:space="preserve"> et cette indétermination même semble </w:t>
      </w:r>
      <w:r w:rsidR="00415E3A">
        <w:rPr>
          <w:rFonts w:ascii="Times New Roman" w:hAnsi="Times New Roman" w:cs="Times New Roman"/>
          <w:sz w:val="20"/>
          <w:szCs w:val="20"/>
        </w:rPr>
        <w:t xml:space="preserve">devoir </w:t>
      </w:r>
      <w:r w:rsidR="008F3280">
        <w:rPr>
          <w:rFonts w:ascii="Times New Roman" w:hAnsi="Times New Roman" w:cs="Times New Roman"/>
          <w:sz w:val="20"/>
          <w:szCs w:val="20"/>
        </w:rPr>
        <w:t>les exclure, sauf à faire</w:t>
      </w:r>
      <w:r w:rsidR="000913C4">
        <w:rPr>
          <w:rFonts w:ascii="Times New Roman" w:hAnsi="Times New Roman" w:cs="Times New Roman"/>
          <w:sz w:val="20"/>
          <w:szCs w:val="20"/>
        </w:rPr>
        <w:t xml:space="preserve"> disparaître la frontière originaire </w:t>
      </w:r>
      <w:r w:rsidR="008F3280">
        <w:rPr>
          <w:rFonts w:ascii="Times New Roman" w:hAnsi="Times New Roman" w:cs="Times New Roman"/>
          <w:sz w:val="20"/>
          <w:szCs w:val="20"/>
        </w:rPr>
        <w:t xml:space="preserve">séparant </w:t>
      </w:r>
      <w:r w:rsidR="00415E3A">
        <w:rPr>
          <w:rFonts w:ascii="Times New Roman" w:hAnsi="Times New Roman" w:cs="Times New Roman"/>
          <w:sz w:val="20"/>
          <w:szCs w:val="20"/>
        </w:rPr>
        <w:t xml:space="preserve">l’animal </w:t>
      </w:r>
      <w:r w:rsidR="008F3280">
        <w:rPr>
          <w:rFonts w:ascii="Times New Roman" w:hAnsi="Times New Roman" w:cs="Times New Roman"/>
          <w:sz w:val="20"/>
          <w:szCs w:val="20"/>
        </w:rPr>
        <w:t>du</w:t>
      </w:r>
      <w:r w:rsidR="000913C4">
        <w:rPr>
          <w:rFonts w:ascii="Times New Roman" w:hAnsi="Times New Roman" w:cs="Times New Roman"/>
          <w:sz w:val="20"/>
          <w:szCs w:val="20"/>
        </w:rPr>
        <w:t xml:space="preserve"> minéral</w:t>
      </w:r>
      <w:r w:rsidR="006E2BA1">
        <w:rPr>
          <w:rFonts w:ascii="Times New Roman" w:hAnsi="Times New Roman" w:cs="Times New Roman"/>
          <w:sz w:val="20"/>
          <w:szCs w:val="20"/>
        </w:rPr>
        <w:t>.</w:t>
      </w:r>
      <w:r w:rsidR="00256053">
        <w:rPr>
          <w:rFonts w:ascii="Times New Roman" w:hAnsi="Times New Roman" w:cs="Times New Roman"/>
          <w:sz w:val="20"/>
          <w:szCs w:val="20"/>
        </w:rPr>
        <w:t xml:space="preserve"> Si l’intelligence était véritablement reconnue comme un critère de l’animalité, il faudrait alors lui donner un sens spécifique : non pas seulement une capacité d’organiser le réel et d’agir sur lui, mais une façon d’être au monde incluant une aspiration à vivre. L</w:t>
      </w:r>
      <w:r w:rsidR="00256053" w:rsidRPr="00256053">
        <w:rPr>
          <w:rFonts w:ascii="Times New Roman" w:hAnsi="Times New Roman" w:cs="Times New Roman"/>
          <w:sz w:val="20"/>
          <w:szCs w:val="20"/>
        </w:rPr>
        <w:t>es animaux développent leurs propres systèmes de pensée, répondant aux critères cognitifs fondamentaux mais de manière adaptée à leurs besoins et à leurs « visions du monde ».</w:t>
      </w:r>
      <w:r w:rsidR="003E2A3D">
        <w:rPr>
          <w:rFonts w:ascii="Times New Roman" w:hAnsi="Times New Roman" w:cs="Times New Roman"/>
          <w:sz w:val="20"/>
          <w:szCs w:val="20"/>
        </w:rPr>
        <w:t xml:space="preserve"> Reconnaître cela conduit à découvrir la multiplicité des frontières qui se dessinent derrière la référence à l’animalité.  </w:t>
      </w:r>
    </w:p>
    <w:p w14:paraId="7700097F" w14:textId="78B879D1" w:rsidR="00EC3190" w:rsidRPr="0041672C" w:rsidRDefault="00EC3190" w:rsidP="0041672C">
      <w:pPr>
        <w:pStyle w:val="Paragraphedeliste"/>
        <w:numPr>
          <w:ilvl w:val="0"/>
          <w:numId w:val="2"/>
        </w:numPr>
        <w:jc w:val="both"/>
        <w:rPr>
          <w:rFonts w:ascii="Times New Roman" w:hAnsi="Times New Roman" w:cs="Times New Roman"/>
          <w:b/>
          <w:bCs/>
          <w:sz w:val="20"/>
          <w:szCs w:val="20"/>
        </w:rPr>
      </w:pPr>
      <w:r w:rsidRPr="0041672C">
        <w:rPr>
          <w:rFonts w:ascii="Times New Roman" w:hAnsi="Times New Roman" w:cs="Times New Roman"/>
          <w:b/>
          <w:bCs/>
          <w:sz w:val="20"/>
          <w:szCs w:val="20"/>
        </w:rPr>
        <w:t>Les frontières</w:t>
      </w:r>
    </w:p>
    <w:p w14:paraId="1B4EB97A" w14:textId="1EB94430" w:rsidR="00DB326B" w:rsidRDefault="00BB5F9A" w:rsidP="00DB326B">
      <w:pPr>
        <w:ind w:firstLine="360"/>
        <w:jc w:val="both"/>
        <w:rPr>
          <w:rFonts w:ascii="Times New Roman" w:hAnsi="Times New Roman" w:cs="Times New Roman"/>
          <w:sz w:val="20"/>
          <w:szCs w:val="20"/>
        </w:rPr>
      </w:pPr>
      <w:r>
        <w:rPr>
          <w:rFonts w:ascii="Times New Roman" w:hAnsi="Times New Roman" w:cs="Times New Roman"/>
          <w:sz w:val="20"/>
          <w:szCs w:val="20"/>
        </w:rPr>
        <w:t>A bien y réfléchir, l</w:t>
      </w:r>
      <w:r w:rsidR="002A762F" w:rsidRPr="0073682C">
        <w:rPr>
          <w:rFonts w:ascii="Times New Roman" w:hAnsi="Times New Roman" w:cs="Times New Roman"/>
          <w:sz w:val="20"/>
          <w:szCs w:val="20"/>
        </w:rPr>
        <w:t>e pluriel s’impose</w:t>
      </w:r>
      <w:r w:rsidR="0050247B">
        <w:rPr>
          <w:rFonts w:ascii="Times New Roman" w:hAnsi="Times New Roman" w:cs="Times New Roman"/>
          <w:sz w:val="20"/>
          <w:szCs w:val="20"/>
        </w:rPr>
        <w:t xml:space="preserve"> pour aborder notre sujet, pour de multiples</w:t>
      </w:r>
      <w:r w:rsidR="00EF15F4">
        <w:rPr>
          <w:rFonts w:ascii="Times New Roman" w:hAnsi="Times New Roman" w:cs="Times New Roman"/>
          <w:sz w:val="20"/>
          <w:szCs w:val="20"/>
        </w:rPr>
        <w:t xml:space="preserve"> </w:t>
      </w:r>
      <w:r w:rsidR="00857A2C">
        <w:rPr>
          <w:rFonts w:ascii="Times New Roman" w:hAnsi="Times New Roman" w:cs="Times New Roman"/>
          <w:sz w:val="20"/>
          <w:szCs w:val="20"/>
        </w:rPr>
        <w:t>raisons</w:t>
      </w:r>
      <w:r w:rsidR="00EF15F4">
        <w:rPr>
          <w:rFonts w:ascii="Times New Roman" w:hAnsi="Times New Roman" w:cs="Times New Roman"/>
          <w:sz w:val="20"/>
          <w:szCs w:val="20"/>
        </w:rPr>
        <w:t xml:space="preserve">. </w:t>
      </w:r>
      <w:r w:rsidR="00857A2C">
        <w:rPr>
          <w:rFonts w:ascii="Times New Roman" w:hAnsi="Times New Roman" w:cs="Times New Roman"/>
          <w:sz w:val="20"/>
          <w:szCs w:val="20"/>
        </w:rPr>
        <w:t>Premièrement</w:t>
      </w:r>
      <w:r w:rsidR="002A762F" w:rsidRPr="0073682C">
        <w:rPr>
          <w:rFonts w:ascii="Times New Roman" w:hAnsi="Times New Roman" w:cs="Times New Roman"/>
          <w:sz w:val="20"/>
          <w:szCs w:val="20"/>
        </w:rPr>
        <w:t>, la polysémie du terme « frontière » ne condui</w:t>
      </w:r>
      <w:r w:rsidR="00EF15F4">
        <w:rPr>
          <w:rFonts w:ascii="Times New Roman" w:hAnsi="Times New Roman" w:cs="Times New Roman"/>
          <w:sz w:val="20"/>
          <w:szCs w:val="20"/>
        </w:rPr>
        <w:t>t pas nécessairement</w:t>
      </w:r>
      <w:r w:rsidR="002A762F" w:rsidRPr="0073682C">
        <w:rPr>
          <w:rFonts w:ascii="Times New Roman" w:hAnsi="Times New Roman" w:cs="Times New Roman"/>
          <w:sz w:val="20"/>
          <w:szCs w:val="20"/>
        </w:rPr>
        <w:t xml:space="preserve"> à choisir une acception</w:t>
      </w:r>
      <w:r w:rsidR="00EF15F4">
        <w:rPr>
          <w:rFonts w:ascii="Times New Roman" w:hAnsi="Times New Roman" w:cs="Times New Roman"/>
          <w:sz w:val="20"/>
          <w:szCs w:val="20"/>
        </w:rPr>
        <w:t>,</w:t>
      </w:r>
      <w:r w:rsidR="002A762F" w:rsidRPr="0073682C">
        <w:rPr>
          <w:rFonts w:ascii="Times New Roman" w:hAnsi="Times New Roman" w:cs="Times New Roman"/>
          <w:sz w:val="20"/>
          <w:szCs w:val="20"/>
        </w:rPr>
        <w:t xml:space="preserve"> mais </w:t>
      </w:r>
      <w:r w:rsidR="00EF15F4">
        <w:rPr>
          <w:rFonts w:ascii="Times New Roman" w:hAnsi="Times New Roman" w:cs="Times New Roman"/>
          <w:sz w:val="20"/>
          <w:szCs w:val="20"/>
        </w:rPr>
        <w:t>peut amener à</w:t>
      </w:r>
      <w:r w:rsidR="002A762F" w:rsidRPr="0073682C">
        <w:rPr>
          <w:rFonts w:ascii="Times New Roman" w:hAnsi="Times New Roman" w:cs="Times New Roman"/>
          <w:sz w:val="20"/>
          <w:szCs w:val="20"/>
        </w:rPr>
        <w:t xml:space="preserve"> prendre conscience de la variété des représentations et des fonctions assignées à la ligne de démarcation.</w:t>
      </w:r>
      <w:r w:rsidR="00EF15F4">
        <w:rPr>
          <w:rFonts w:ascii="Times New Roman" w:hAnsi="Times New Roman" w:cs="Times New Roman"/>
          <w:sz w:val="20"/>
          <w:szCs w:val="20"/>
        </w:rPr>
        <w:t xml:space="preserve"> Ces fonctions et ces représentations entretiennent plus qu’une</w:t>
      </w:r>
      <w:r w:rsidR="00857A2C">
        <w:rPr>
          <w:rFonts w:ascii="Times New Roman" w:hAnsi="Times New Roman" w:cs="Times New Roman"/>
          <w:sz w:val="20"/>
          <w:szCs w:val="20"/>
        </w:rPr>
        <w:t xml:space="preserve"> unité lexicale</w:t>
      </w:r>
      <w:r w:rsidR="00EF15F4">
        <w:rPr>
          <w:rFonts w:ascii="Times New Roman" w:hAnsi="Times New Roman" w:cs="Times New Roman"/>
          <w:sz w:val="20"/>
          <w:szCs w:val="20"/>
        </w:rPr>
        <w:t xml:space="preserve"> : elles sont </w:t>
      </w:r>
      <w:r w:rsidR="00EA52CC">
        <w:rPr>
          <w:rFonts w:ascii="Times New Roman" w:hAnsi="Times New Roman" w:cs="Times New Roman"/>
          <w:sz w:val="20"/>
          <w:szCs w:val="20"/>
        </w:rPr>
        <w:t>reliées</w:t>
      </w:r>
      <w:r w:rsidR="00EF15F4">
        <w:rPr>
          <w:rFonts w:ascii="Times New Roman" w:hAnsi="Times New Roman" w:cs="Times New Roman"/>
          <w:sz w:val="20"/>
          <w:szCs w:val="20"/>
        </w:rPr>
        <w:t xml:space="preserve"> entre elles. </w:t>
      </w:r>
      <w:r w:rsidR="0050247B">
        <w:rPr>
          <w:rFonts w:ascii="Times New Roman" w:hAnsi="Times New Roman" w:cs="Times New Roman"/>
          <w:sz w:val="20"/>
          <w:szCs w:val="20"/>
        </w:rPr>
        <w:t>Penser</w:t>
      </w:r>
      <w:r w:rsidR="00EF15F4">
        <w:rPr>
          <w:rFonts w:ascii="Times New Roman" w:hAnsi="Times New Roman" w:cs="Times New Roman"/>
          <w:sz w:val="20"/>
          <w:szCs w:val="20"/>
        </w:rPr>
        <w:t xml:space="preserve"> la possibilité d’un passage ne va pas sans </w:t>
      </w:r>
      <w:r w:rsidR="0050247B">
        <w:rPr>
          <w:rFonts w:ascii="Times New Roman" w:hAnsi="Times New Roman" w:cs="Times New Roman"/>
          <w:sz w:val="20"/>
          <w:szCs w:val="20"/>
        </w:rPr>
        <w:t xml:space="preserve">une </w:t>
      </w:r>
      <w:r w:rsidR="00EF15F4">
        <w:rPr>
          <w:rFonts w:ascii="Times New Roman" w:hAnsi="Times New Roman" w:cs="Times New Roman"/>
          <w:sz w:val="20"/>
          <w:szCs w:val="20"/>
        </w:rPr>
        <w:t xml:space="preserve">réflexion sur la fermeture ; le refus des mélanges éclaire l’importance accordée </w:t>
      </w:r>
      <w:r w:rsidR="0050247B">
        <w:rPr>
          <w:rFonts w:ascii="Times New Roman" w:hAnsi="Times New Roman" w:cs="Times New Roman"/>
          <w:sz w:val="20"/>
          <w:szCs w:val="20"/>
        </w:rPr>
        <w:t>(ou non) à</w:t>
      </w:r>
      <w:r w:rsidR="00EF15F4">
        <w:rPr>
          <w:rFonts w:ascii="Times New Roman" w:hAnsi="Times New Roman" w:cs="Times New Roman"/>
          <w:sz w:val="20"/>
          <w:szCs w:val="20"/>
        </w:rPr>
        <w:t xml:space="preserve"> la compréhension de l’autre ; les frontières imaginées et l’imaginaire de la disparition d’une frontière se construisent en rapport avec les frontières réelles, parfois menacées.</w:t>
      </w:r>
      <w:r w:rsidR="0050247B" w:rsidRPr="0050247B">
        <w:rPr>
          <w:rFonts w:ascii="Times New Roman" w:hAnsi="Times New Roman" w:cs="Times New Roman"/>
          <w:sz w:val="20"/>
          <w:szCs w:val="20"/>
        </w:rPr>
        <w:t xml:space="preserve"> </w:t>
      </w:r>
      <w:r w:rsidR="008F438D">
        <w:rPr>
          <w:rFonts w:ascii="Times New Roman" w:hAnsi="Times New Roman" w:cs="Times New Roman"/>
          <w:sz w:val="20"/>
          <w:szCs w:val="20"/>
        </w:rPr>
        <w:t>Deuxièmement</w:t>
      </w:r>
      <w:r w:rsidR="00EF15F4">
        <w:rPr>
          <w:rFonts w:ascii="Times New Roman" w:hAnsi="Times New Roman" w:cs="Times New Roman"/>
          <w:sz w:val="20"/>
          <w:szCs w:val="20"/>
        </w:rPr>
        <w:t xml:space="preserve">, </w:t>
      </w:r>
      <w:r w:rsidR="008F438D">
        <w:rPr>
          <w:rFonts w:ascii="Times New Roman" w:hAnsi="Times New Roman" w:cs="Times New Roman"/>
          <w:sz w:val="20"/>
          <w:szCs w:val="20"/>
        </w:rPr>
        <w:t xml:space="preserve">il est nécessaire de tenir compte de la </w:t>
      </w:r>
      <w:r w:rsidR="00EF15F4">
        <w:rPr>
          <w:rFonts w:ascii="Times New Roman" w:hAnsi="Times New Roman" w:cs="Times New Roman"/>
          <w:sz w:val="20"/>
          <w:szCs w:val="20"/>
        </w:rPr>
        <w:t>variété</w:t>
      </w:r>
      <w:r w:rsidR="008F438D">
        <w:rPr>
          <w:rFonts w:ascii="Times New Roman" w:hAnsi="Times New Roman" w:cs="Times New Roman"/>
          <w:sz w:val="20"/>
          <w:szCs w:val="20"/>
        </w:rPr>
        <w:t xml:space="preserve"> des approches disciplinaires</w:t>
      </w:r>
      <w:r w:rsidR="00491DEF">
        <w:rPr>
          <w:rFonts w:ascii="Times New Roman" w:hAnsi="Times New Roman" w:cs="Times New Roman"/>
          <w:sz w:val="20"/>
          <w:szCs w:val="20"/>
        </w:rPr>
        <w:t xml:space="preserve">, </w:t>
      </w:r>
      <w:r w:rsidR="008F438D">
        <w:rPr>
          <w:rFonts w:ascii="Times New Roman" w:hAnsi="Times New Roman" w:cs="Times New Roman"/>
          <w:sz w:val="20"/>
          <w:szCs w:val="20"/>
        </w:rPr>
        <w:t xml:space="preserve">chaque domaine du savoir </w:t>
      </w:r>
      <w:r w:rsidR="00491DEF">
        <w:rPr>
          <w:rFonts w:ascii="Times New Roman" w:hAnsi="Times New Roman" w:cs="Times New Roman"/>
          <w:sz w:val="20"/>
          <w:szCs w:val="20"/>
        </w:rPr>
        <w:t>propos</w:t>
      </w:r>
      <w:r w:rsidR="008F438D">
        <w:rPr>
          <w:rFonts w:ascii="Times New Roman" w:hAnsi="Times New Roman" w:cs="Times New Roman"/>
          <w:sz w:val="20"/>
          <w:szCs w:val="20"/>
        </w:rPr>
        <w:t>an</w:t>
      </w:r>
      <w:r w:rsidR="00491DEF">
        <w:rPr>
          <w:rFonts w:ascii="Times New Roman" w:hAnsi="Times New Roman" w:cs="Times New Roman"/>
          <w:sz w:val="20"/>
          <w:szCs w:val="20"/>
        </w:rPr>
        <w:t>t</w:t>
      </w:r>
      <w:r w:rsidR="00EF15F4">
        <w:rPr>
          <w:rFonts w:ascii="Times New Roman" w:hAnsi="Times New Roman" w:cs="Times New Roman"/>
          <w:sz w:val="20"/>
          <w:szCs w:val="20"/>
        </w:rPr>
        <w:t xml:space="preserve"> </w:t>
      </w:r>
      <w:r w:rsidR="008F438D">
        <w:rPr>
          <w:rFonts w:ascii="Times New Roman" w:hAnsi="Times New Roman" w:cs="Times New Roman"/>
          <w:sz w:val="20"/>
          <w:szCs w:val="20"/>
        </w:rPr>
        <w:t xml:space="preserve">des </w:t>
      </w:r>
      <w:r w:rsidR="00EF15F4">
        <w:rPr>
          <w:rFonts w:ascii="Times New Roman" w:hAnsi="Times New Roman" w:cs="Times New Roman"/>
          <w:sz w:val="20"/>
          <w:szCs w:val="20"/>
        </w:rPr>
        <w:t>démar</w:t>
      </w:r>
      <w:r w:rsidR="008F438D">
        <w:rPr>
          <w:rFonts w:ascii="Times New Roman" w:hAnsi="Times New Roman" w:cs="Times New Roman"/>
          <w:sz w:val="20"/>
          <w:szCs w:val="20"/>
        </w:rPr>
        <w:t xml:space="preserve">cations ou des </w:t>
      </w:r>
      <w:r w:rsidR="00EF15F4">
        <w:rPr>
          <w:rFonts w:ascii="Times New Roman" w:hAnsi="Times New Roman" w:cs="Times New Roman"/>
          <w:sz w:val="20"/>
          <w:szCs w:val="20"/>
        </w:rPr>
        <w:t>distin</w:t>
      </w:r>
      <w:r w:rsidR="008F438D">
        <w:rPr>
          <w:rFonts w:ascii="Times New Roman" w:hAnsi="Times New Roman" w:cs="Times New Roman"/>
          <w:sz w:val="20"/>
          <w:szCs w:val="20"/>
        </w:rPr>
        <w:t>ctions</w:t>
      </w:r>
      <w:r w:rsidR="00EF15F4">
        <w:rPr>
          <w:rFonts w:ascii="Times New Roman" w:hAnsi="Times New Roman" w:cs="Times New Roman"/>
          <w:sz w:val="20"/>
          <w:szCs w:val="20"/>
        </w:rPr>
        <w:t>. I</w:t>
      </w:r>
      <w:r w:rsidR="002A762F" w:rsidRPr="0073682C">
        <w:rPr>
          <w:rFonts w:ascii="Times New Roman" w:hAnsi="Times New Roman" w:cs="Times New Roman"/>
          <w:sz w:val="20"/>
          <w:szCs w:val="20"/>
        </w:rPr>
        <w:t xml:space="preserve">l est </w:t>
      </w:r>
      <w:r w:rsidR="008C0A93">
        <w:rPr>
          <w:rFonts w:ascii="Times New Roman" w:hAnsi="Times New Roman" w:cs="Times New Roman"/>
          <w:sz w:val="20"/>
          <w:szCs w:val="20"/>
        </w:rPr>
        <w:t>utile</w:t>
      </w:r>
      <w:r w:rsidR="002A762F" w:rsidRPr="0073682C">
        <w:rPr>
          <w:rFonts w:ascii="Times New Roman" w:hAnsi="Times New Roman" w:cs="Times New Roman"/>
          <w:sz w:val="20"/>
          <w:szCs w:val="20"/>
        </w:rPr>
        <w:t xml:space="preserve"> d’interroger les relations entre ces </w:t>
      </w:r>
      <w:r w:rsidR="008C0A93">
        <w:rPr>
          <w:rFonts w:ascii="Times New Roman" w:hAnsi="Times New Roman" w:cs="Times New Roman"/>
          <w:sz w:val="20"/>
          <w:szCs w:val="20"/>
        </w:rPr>
        <w:t>différents tracés</w:t>
      </w:r>
      <w:r w:rsidR="002A762F" w:rsidRPr="0073682C">
        <w:rPr>
          <w:rFonts w:ascii="Times New Roman" w:hAnsi="Times New Roman" w:cs="Times New Roman"/>
          <w:sz w:val="20"/>
          <w:szCs w:val="20"/>
        </w:rPr>
        <w:t xml:space="preserve"> et d</w:t>
      </w:r>
      <w:r w:rsidR="008C0A93">
        <w:rPr>
          <w:rFonts w:ascii="Times New Roman" w:hAnsi="Times New Roman" w:cs="Times New Roman"/>
          <w:sz w:val="20"/>
          <w:szCs w:val="20"/>
        </w:rPr>
        <w:t>’étudier</w:t>
      </w:r>
      <w:r w:rsidR="002A762F" w:rsidRPr="0073682C">
        <w:rPr>
          <w:rFonts w:ascii="Times New Roman" w:hAnsi="Times New Roman" w:cs="Times New Roman"/>
          <w:sz w:val="20"/>
          <w:szCs w:val="20"/>
        </w:rPr>
        <w:t xml:space="preserve"> la circulation entre le « dedans » et le « dehors ». On </w:t>
      </w:r>
      <w:r w:rsidR="00BF1110" w:rsidRPr="0073682C">
        <w:rPr>
          <w:rFonts w:ascii="Times New Roman" w:hAnsi="Times New Roman" w:cs="Times New Roman"/>
          <w:sz w:val="20"/>
          <w:szCs w:val="20"/>
        </w:rPr>
        <w:t>conçoit</w:t>
      </w:r>
      <w:r w:rsidR="002A762F" w:rsidRPr="0073682C">
        <w:rPr>
          <w:rFonts w:ascii="Times New Roman" w:hAnsi="Times New Roman" w:cs="Times New Roman"/>
          <w:sz w:val="20"/>
          <w:szCs w:val="20"/>
        </w:rPr>
        <w:t xml:space="preserve"> mieux ce qui se joue en </w:t>
      </w:r>
      <w:r w:rsidR="00BF1110">
        <w:rPr>
          <w:rFonts w:ascii="Times New Roman" w:hAnsi="Times New Roman" w:cs="Times New Roman"/>
          <w:sz w:val="20"/>
          <w:szCs w:val="20"/>
        </w:rPr>
        <w:t>comprenant</w:t>
      </w:r>
      <w:r w:rsidR="00491DEF">
        <w:rPr>
          <w:rFonts w:ascii="Times New Roman" w:hAnsi="Times New Roman" w:cs="Times New Roman"/>
          <w:sz w:val="20"/>
          <w:szCs w:val="20"/>
        </w:rPr>
        <w:t xml:space="preserve"> que</w:t>
      </w:r>
      <w:r w:rsidR="002A762F" w:rsidRPr="0073682C">
        <w:rPr>
          <w:rFonts w:ascii="Times New Roman" w:hAnsi="Times New Roman" w:cs="Times New Roman"/>
          <w:sz w:val="20"/>
          <w:szCs w:val="20"/>
        </w:rPr>
        <w:t xml:space="preserve"> les domaines circonscrits </w:t>
      </w:r>
      <w:r w:rsidR="00506207">
        <w:rPr>
          <w:rFonts w:ascii="Times New Roman" w:hAnsi="Times New Roman" w:cs="Times New Roman"/>
          <w:sz w:val="20"/>
          <w:szCs w:val="20"/>
        </w:rPr>
        <w:t xml:space="preserve">renvoient à différents registres complémentaires : </w:t>
      </w:r>
      <w:r w:rsidR="009D16EE">
        <w:rPr>
          <w:rFonts w:ascii="Times New Roman" w:hAnsi="Times New Roman" w:cs="Times New Roman"/>
          <w:sz w:val="20"/>
          <w:szCs w:val="20"/>
        </w:rPr>
        <w:t xml:space="preserve">derrière l’invocation des frontières, il est question </w:t>
      </w:r>
      <w:r w:rsidR="00506207">
        <w:rPr>
          <w:rFonts w:ascii="Times New Roman" w:hAnsi="Times New Roman" w:cs="Times New Roman"/>
          <w:sz w:val="20"/>
          <w:szCs w:val="20"/>
        </w:rPr>
        <w:t>d</w:t>
      </w:r>
      <w:r w:rsidR="009D16EE">
        <w:rPr>
          <w:rFonts w:ascii="Times New Roman" w:hAnsi="Times New Roman" w:cs="Times New Roman"/>
          <w:sz w:val="20"/>
          <w:szCs w:val="20"/>
        </w:rPr>
        <w:t>’</w:t>
      </w:r>
      <w:r w:rsidR="002A762F" w:rsidRPr="0073682C">
        <w:rPr>
          <w:rFonts w:ascii="Times New Roman" w:hAnsi="Times New Roman" w:cs="Times New Roman"/>
          <w:sz w:val="20"/>
          <w:szCs w:val="20"/>
        </w:rPr>
        <w:t>espaces matériels (comment habiter la terre ensemble, comment répartir les zones de vie lorsque la cohabitation est trop difficile ?),</w:t>
      </w:r>
      <w:r w:rsidR="00484F62">
        <w:rPr>
          <w:rFonts w:ascii="Times New Roman" w:hAnsi="Times New Roman" w:cs="Times New Roman"/>
          <w:sz w:val="20"/>
          <w:szCs w:val="20"/>
        </w:rPr>
        <w:t xml:space="preserve"> de </w:t>
      </w:r>
      <w:r w:rsidR="0015500A">
        <w:rPr>
          <w:rFonts w:ascii="Times New Roman" w:hAnsi="Times New Roman" w:cs="Times New Roman"/>
          <w:sz w:val="20"/>
          <w:szCs w:val="20"/>
        </w:rPr>
        <w:t>représentations</w:t>
      </w:r>
      <w:r w:rsidR="002A762F" w:rsidRPr="0073682C">
        <w:rPr>
          <w:rFonts w:ascii="Times New Roman" w:hAnsi="Times New Roman" w:cs="Times New Roman"/>
          <w:sz w:val="20"/>
          <w:szCs w:val="20"/>
        </w:rPr>
        <w:t xml:space="preserve"> menta</w:t>
      </w:r>
      <w:r w:rsidR="0015500A">
        <w:rPr>
          <w:rFonts w:ascii="Times New Roman" w:hAnsi="Times New Roman" w:cs="Times New Roman"/>
          <w:sz w:val="20"/>
          <w:szCs w:val="20"/>
        </w:rPr>
        <w:t xml:space="preserve">les </w:t>
      </w:r>
      <w:r w:rsidR="002A762F" w:rsidRPr="0073682C">
        <w:rPr>
          <w:rFonts w:ascii="Times New Roman" w:hAnsi="Times New Roman" w:cs="Times New Roman"/>
          <w:sz w:val="20"/>
          <w:szCs w:val="20"/>
        </w:rPr>
        <w:t xml:space="preserve">(quelles représentations de l’autre ? quelles implications pour les critères de différenciation ?), </w:t>
      </w:r>
      <w:r w:rsidR="0015500A">
        <w:rPr>
          <w:rFonts w:ascii="Times New Roman" w:hAnsi="Times New Roman" w:cs="Times New Roman"/>
          <w:sz w:val="20"/>
          <w:szCs w:val="20"/>
        </w:rPr>
        <w:t xml:space="preserve">de limites </w:t>
      </w:r>
      <w:r w:rsidR="002A762F" w:rsidRPr="0073682C">
        <w:rPr>
          <w:rFonts w:ascii="Times New Roman" w:hAnsi="Times New Roman" w:cs="Times New Roman"/>
          <w:sz w:val="20"/>
          <w:szCs w:val="20"/>
        </w:rPr>
        <w:t xml:space="preserve">corporelles (quels mélanges ? quelle intimité ?) et </w:t>
      </w:r>
      <w:r w:rsidR="0015500A">
        <w:rPr>
          <w:rFonts w:ascii="Times New Roman" w:hAnsi="Times New Roman" w:cs="Times New Roman"/>
          <w:sz w:val="20"/>
          <w:szCs w:val="20"/>
        </w:rPr>
        <w:t>d</w:t>
      </w:r>
      <w:r w:rsidR="009D16EE">
        <w:rPr>
          <w:rFonts w:ascii="Times New Roman" w:hAnsi="Times New Roman" w:cs="Times New Roman"/>
          <w:sz w:val="20"/>
          <w:szCs w:val="20"/>
        </w:rPr>
        <w:t>’</w:t>
      </w:r>
      <w:r w:rsidR="0015500A">
        <w:rPr>
          <w:rFonts w:ascii="Times New Roman" w:hAnsi="Times New Roman" w:cs="Times New Roman"/>
          <w:sz w:val="20"/>
          <w:szCs w:val="20"/>
        </w:rPr>
        <w:t xml:space="preserve">enjeux </w:t>
      </w:r>
      <w:r w:rsidR="002A762F" w:rsidRPr="0073682C">
        <w:rPr>
          <w:rFonts w:ascii="Times New Roman" w:hAnsi="Times New Roman" w:cs="Times New Roman"/>
          <w:sz w:val="20"/>
          <w:szCs w:val="20"/>
        </w:rPr>
        <w:t>socio-économiques (quels intérêts ? quelle domination de certains intérêts sur d’autres ?).</w:t>
      </w:r>
      <w:r w:rsidR="00BC1DAF" w:rsidRPr="00BC1DAF">
        <w:rPr>
          <w:rFonts w:ascii="Times New Roman" w:hAnsi="Times New Roman" w:cs="Times New Roman"/>
          <w:sz w:val="20"/>
          <w:szCs w:val="20"/>
        </w:rPr>
        <w:t xml:space="preserve"> </w:t>
      </w:r>
      <w:r w:rsidR="004B1A3F">
        <w:rPr>
          <w:rFonts w:ascii="Times New Roman" w:hAnsi="Times New Roman" w:cs="Times New Roman"/>
          <w:sz w:val="20"/>
          <w:szCs w:val="20"/>
        </w:rPr>
        <w:t>L</w:t>
      </w:r>
      <w:r w:rsidR="00BC1DAF" w:rsidRPr="00BC1DAF">
        <w:rPr>
          <w:rFonts w:ascii="Times New Roman" w:hAnsi="Times New Roman" w:cs="Times New Roman"/>
          <w:sz w:val="20"/>
          <w:szCs w:val="20"/>
        </w:rPr>
        <w:t xml:space="preserve">a </w:t>
      </w:r>
      <w:r w:rsidR="004B1A3F">
        <w:rPr>
          <w:rFonts w:ascii="Times New Roman" w:hAnsi="Times New Roman" w:cs="Times New Roman"/>
          <w:sz w:val="20"/>
          <w:szCs w:val="20"/>
        </w:rPr>
        <w:t>distinction et l</w:t>
      </w:r>
      <w:r w:rsidR="004B1A3F" w:rsidRPr="004B1A3F">
        <w:rPr>
          <w:rFonts w:ascii="Times New Roman" w:hAnsi="Times New Roman" w:cs="Times New Roman"/>
          <w:sz w:val="20"/>
          <w:szCs w:val="20"/>
        </w:rPr>
        <w:t>es zones de friction</w:t>
      </w:r>
      <w:r w:rsidR="004B1A3F">
        <w:rPr>
          <w:rFonts w:ascii="Times New Roman" w:hAnsi="Times New Roman" w:cs="Times New Roman"/>
          <w:sz w:val="20"/>
          <w:szCs w:val="20"/>
        </w:rPr>
        <w:t xml:space="preserve"> ou de confrontation</w:t>
      </w:r>
      <w:r w:rsidR="00BC1DAF" w:rsidRPr="00BC1DAF">
        <w:rPr>
          <w:rFonts w:ascii="Times New Roman" w:hAnsi="Times New Roman" w:cs="Times New Roman"/>
          <w:sz w:val="20"/>
          <w:szCs w:val="20"/>
        </w:rPr>
        <w:t xml:space="preserve"> se joue</w:t>
      </w:r>
      <w:r w:rsidR="004B1A3F">
        <w:rPr>
          <w:rFonts w:ascii="Times New Roman" w:hAnsi="Times New Roman" w:cs="Times New Roman"/>
          <w:sz w:val="20"/>
          <w:szCs w:val="20"/>
        </w:rPr>
        <w:t>nt</w:t>
      </w:r>
      <w:r w:rsidR="00BC1DAF" w:rsidRPr="00BC1DAF">
        <w:rPr>
          <w:rFonts w:ascii="Times New Roman" w:hAnsi="Times New Roman" w:cs="Times New Roman"/>
          <w:sz w:val="20"/>
          <w:szCs w:val="20"/>
        </w:rPr>
        <w:t xml:space="preserve"> à tous les niveaux : celui du corps, celui des </w:t>
      </w:r>
      <w:r w:rsidR="009D16EE">
        <w:rPr>
          <w:rFonts w:ascii="Times New Roman" w:hAnsi="Times New Roman" w:cs="Times New Roman"/>
          <w:sz w:val="20"/>
          <w:szCs w:val="20"/>
        </w:rPr>
        <w:t>imaginaires</w:t>
      </w:r>
      <w:r w:rsidR="00BC1DAF" w:rsidRPr="00BC1DAF">
        <w:rPr>
          <w:rFonts w:ascii="Times New Roman" w:hAnsi="Times New Roman" w:cs="Times New Roman"/>
          <w:sz w:val="20"/>
          <w:szCs w:val="20"/>
        </w:rPr>
        <w:t>, celui de la valorisation, celui de la répartition des espaces</w:t>
      </w:r>
      <w:r w:rsidR="006003CB">
        <w:rPr>
          <w:rFonts w:ascii="Times New Roman" w:hAnsi="Times New Roman" w:cs="Times New Roman"/>
          <w:sz w:val="20"/>
          <w:szCs w:val="20"/>
        </w:rPr>
        <w:t xml:space="preserve"> et des usages du monde</w:t>
      </w:r>
      <w:r w:rsidR="00BC1DAF" w:rsidRPr="00BC1DAF">
        <w:rPr>
          <w:rFonts w:ascii="Times New Roman" w:hAnsi="Times New Roman" w:cs="Times New Roman"/>
          <w:sz w:val="20"/>
          <w:szCs w:val="20"/>
        </w:rPr>
        <w:t>.</w:t>
      </w:r>
      <w:r w:rsidR="004B1A3F">
        <w:rPr>
          <w:rFonts w:ascii="Times New Roman" w:hAnsi="Times New Roman" w:cs="Times New Roman"/>
          <w:sz w:val="20"/>
          <w:szCs w:val="20"/>
        </w:rPr>
        <w:t xml:space="preserve"> Tenter un renversement de perspective devrait aussi conduire à s’interroger sur la diversité des points de vue animaux au sein du grand tout de l’animalité, en y intégrant l’animal humain (et en s’interrogeant aussi sur la spécificité de certains de ses besoins).</w:t>
      </w:r>
    </w:p>
    <w:p w14:paraId="799C5130" w14:textId="7250C8B8" w:rsidR="005449AD" w:rsidRPr="008F4A4E" w:rsidRDefault="005449AD" w:rsidP="00DB326B">
      <w:pPr>
        <w:ind w:firstLine="360"/>
        <w:jc w:val="both"/>
        <w:rPr>
          <w:rFonts w:ascii="Times New Roman" w:hAnsi="Times New Roman" w:cs="Times New Roman"/>
          <w:iCs/>
          <w:sz w:val="20"/>
          <w:szCs w:val="20"/>
        </w:rPr>
      </w:pPr>
      <w:r>
        <w:rPr>
          <w:rFonts w:ascii="Times New Roman" w:hAnsi="Times New Roman" w:cs="Times New Roman"/>
          <w:sz w:val="20"/>
          <w:szCs w:val="20"/>
        </w:rPr>
        <w:t xml:space="preserve">Les connaissances en biologie et en éthologie mettent à mal l’imaginaire du propre de l’homme et la frontière protégeant le narcissisme humain s’effrite de toutes parts. Pas plus que </w:t>
      </w:r>
      <w:r w:rsidR="00977268">
        <w:rPr>
          <w:rFonts w:ascii="Times New Roman" w:hAnsi="Times New Roman" w:cs="Times New Roman"/>
          <w:sz w:val="20"/>
          <w:szCs w:val="20"/>
        </w:rPr>
        <w:t xml:space="preserve">son substrat </w:t>
      </w:r>
      <w:r>
        <w:rPr>
          <w:rFonts w:ascii="Times New Roman" w:hAnsi="Times New Roman" w:cs="Times New Roman"/>
          <w:sz w:val="20"/>
          <w:szCs w:val="20"/>
        </w:rPr>
        <w:t>organique, l</w:t>
      </w:r>
      <w:r w:rsidR="00977268">
        <w:rPr>
          <w:rFonts w:ascii="Times New Roman" w:hAnsi="Times New Roman" w:cs="Times New Roman"/>
          <w:sz w:val="20"/>
          <w:szCs w:val="20"/>
        </w:rPr>
        <w:t>a cognition</w:t>
      </w:r>
      <w:r>
        <w:rPr>
          <w:rFonts w:ascii="Times New Roman" w:hAnsi="Times New Roman" w:cs="Times New Roman"/>
          <w:sz w:val="20"/>
          <w:szCs w:val="20"/>
        </w:rPr>
        <w:t xml:space="preserve"> et </w:t>
      </w:r>
      <w:r w:rsidR="00977268">
        <w:rPr>
          <w:rFonts w:ascii="Times New Roman" w:hAnsi="Times New Roman" w:cs="Times New Roman"/>
          <w:sz w:val="20"/>
          <w:szCs w:val="20"/>
        </w:rPr>
        <w:t>la communication</w:t>
      </w:r>
      <w:r>
        <w:rPr>
          <w:rFonts w:ascii="Times New Roman" w:hAnsi="Times New Roman" w:cs="Times New Roman"/>
          <w:sz w:val="20"/>
          <w:szCs w:val="20"/>
        </w:rPr>
        <w:t xml:space="preserve"> ne sont réservé</w:t>
      </w:r>
      <w:r w:rsidR="00977268">
        <w:rPr>
          <w:rFonts w:ascii="Times New Roman" w:hAnsi="Times New Roman" w:cs="Times New Roman"/>
          <w:sz w:val="20"/>
          <w:szCs w:val="20"/>
        </w:rPr>
        <w:t>e</w:t>
      </w:r>
      <w:r>
        <w:rPr>
          <w:rFonts w:ascii="Times New Roman" w:hAnsi="Times New Roman" w:cs="Times New Roman"/>
          <w:sz w:val="20"/>
          <w:szCs w:val="20"/>
        </w:rPr>
        <w:t xml:space="preserve">s aux hommes. Les travaux sur la capacité de certains singes à </w:t>
      </w:r>
      <w:r w:rsidR="00FA33C5">
        <w:rPr>
          <w:rFonts w:ascii="Times New Roman" w:hAnsi="Times New Roman" w:cs="Times New Roman"/>
          <w:sz w:val="20"/>
          <w:szCs w:val="20"/>
        </w:rPr>
        <w:t>user du</w:t>
      </w:r>
      <w:r>
        <w:rPr>
          <w:rFonts w:ascii="Times New Roman" w:hAnsi="Times New Roman" w:cs="Times New Roman"/>
          <w:sz w:val="20"/>
          <w:szCs w:val="20"/>
        </w:rPr>
        <w:t xml:space="preserve"> langage des signes humains ont fait réfléchir</w:t>
      </w:r>
      <w:r w:rsidR="00977268">
        <w:rPr>
          <w:rStyle w:val="Appelnotedebasdep"/>
          <w:rFonts w:ascii="Times New Roman" w:hAnsi="Times New Roman" w:cs="Times New Roman"/>
          <w:sz w:val="20"/>
          <w:szCs w:val="20"/>
        </w:rPr>
        <w:footnoteReference w:id="47"/>
      </w:r>
      <w:r w:rsidR="00FA33C5">
        <w:rPr>
          <w:rFonts w:ascii="Times New Roman" w:hAnsi="Times New Roman" w:cs="Times New Roman"/>
          <w:sz w:val="20"/>
          <w:szCs w:val="20"/>
        </w:rPr>
        <w:t>,</w:t>
      </w:r>
      <w:r>
        <w:rPr>
          <w:rFonts w:ascii="Times New Roman" w:hAnsi="Times New Roman" w:cs="Times New Roman"/>
          <w:sz w:val="20"/>
          <w:szCs w:val="20"/>
        </w:rPr>
        <w:t xml:space="preserve"> mais ils consistaient encore à </w:t>
      </w:r>
      <w:r w:rsidR="00977268">
        <w:rPr>
          <w:rFonts w:ascii="Times New Roman" w:hAnsi="Times New Roman" w:cs="Times New Roman"/>
          <w:sz w:val="20"/>
          <w:szCs w:val="20"/>
        </w:rPr>
        <w:t xml:space="preserve">extraire les animaux de leur environnement et </w:t>
      </w:r>
      <w:r>
        <w:rPr>
          <w:rFonts w:ascii="Times New Roman" w:hAnsi="Times New Roman" w:cs="Times New Roman"/>
          <w:sz w:val="20"/>
          <w:szCs w:val="20"/>
        </w:rPr>
        <w:t xml:space="preserve">tenter de tracer la ligne à partir du point de vue humain. </w:t>
      </w:r>
      <w:r w:rsidR="007B2492">
        <w:rPr>
          <w:rFonts w:ascii="Times New Roman" w:hAnsi="Times New Roman" w:cs="Times New Roman"/>
          <w:sz w:val="20"/>
          <w:szCs w:val="20"/>
        </w:rPr>
        <w:t xml:space="preserve">Depuis les travaux de </w:t>
      </w:r>
      <w:r w:rsidR="007B2492" w:rsidRPr="007B2492">
        <w:rPr>
          <w:rFonts w:ascii="Times New Roman" w:hAnsi="Times New Roman" w:cs="Times New Roman"/>
          <w:sz w:val="20"/>
          <w:szCs w:val="20"/>
        </w:rPr>
        <w:t xml:space="preserve">Jane Goodall </w:t>
      </w:r>
      <w:r w:rsidR="007B2492">
        <w:rPr>
          <w:rFonts w:ascii="Times New Roman" w:hAnsi="Times New Roman" w:cs="Times New Roman"/>
          <w:sz w:val="20"/>
          <w:szCs w:val="20"/>
        </w:rPr>
        <w:t xml:space="preserve">dans les années 1960, des travaux en éthologie s’emploient à </w:t>
      </w:r>
      <w:r w:rsidR="007B2492" w:rsidRPr="007B2492">
        <w:rPr>
          <w:rFonts w:ascii="Times New Roman" w:hAnsi="Times New Roman" w:cs="Times New Roman"/>
          <w:sz w:val="20"/>
          <w:szCs w:val="20"/>
        </w:rPr>
        <w:t xml:space="preserve">décrire et interpréter </w:t>
      </w:r>
      <w:r w:rsidR="007B2492">
        <w:rPr>
          <w:rFonts w:ascii="Times New Roman" w:hAnsi="Times New Roman" w:cs="Times New Roman"/>
          <w:sz w:val="20"/>
          <w:szCs w:val="20"/>
        </w:rPr>
        <w:t>les modes de</w:t>
      </w:r>
      <w:r w:rsidR="007B2492" w:rsidRPr="007B2492">
        <w:rPr>
          <w:rFonts w:ascii="Times New Roman" w:hAnsi="Times New Roman" w:cs="Times New Roman"/>
          <w:sz w:val="20"/>
          <w:szCs w:val="20"/>
        </w:rPr>
        <w:t xml:space="preserve"> communicati</w:t>
      </w:r>
      <w:r w:rsidR="007B2492">
        <w:rPr>
          <w:rFonts w:ascii="Times New Roman" w:hAnsi="Times New Roman" w:cs="Times New Roman"/>
          <w:sz w:val="20"/>
          <w:szCs w:val="20"/>
        </w:rPr>
        <w:t>on spécifiques aux espèces animales</w:t>
      </w:r>
      <w:r w:rsidR="00977268">
        <w:rPr>
          <w:rFonts w:ascii="Times New Roman" w:hAnsi="Times New Roman" w:cs="Times New Roman"/>
          <w:sz w:val="20"/>
          <w:szCs w:val="20"/>
        </w:rPr>
        <w:t xml:space="preserve"> dans les interactions avec les congénères</w:t>
      </w:r>
      <w:r w:rsidR="007B2492">
        <w:rPr>
          <w:rFonts w:ascii="Times New Roman" w:hAnsi="Times New Roman" w:cs="Times New Roman"/>
          <w:sz w:val="20"/>
          <w:szCs w:val="20"/>
        </w:rPr>
        <w:t xml:space="preserve">. </w:t>
      </w:r>
      <w:r>
        <w:rPr>
          <w:rFonts w:ascii="Times New Roman" w:hAnsi="Times New Roman" w:cs="Times New Roman"/>
          <w:sz w:val="20"/>
          <w:szCs w:val="20"/>
        </w:rPr>
        <w:t xml:space="preserve">A présent, les recherches en éthologie étudient les vocalises et les gestuelles animales comme autant de modes d’expression. A présent, nous en apprenons chaque jour davantage sur la manière d’être animal. </w:t>
      </w:r>
      <w:r w:rsidR="00977268" w:rsidRPr="00977268">
        <w:rPr>
          <w:rFonts w:ascii="Times New Roman" w:hAnsi="Times New Roman" w:cs="Times New Roman"/>
          <w:sz w:val="20"/>
          <w:szCs w:val="20"/>
        </w:rPr>
        <w:t xml:space="preserve">Adrien </w:t>
      </w:r>
      <w:proofErr w:type="spellStart"/>
      <w:r w:rsidR="00977268" w:rsidRPr="00977268">
        <w:rPr>
          <w:rFonts w:ascii="Times New Roman" w:hAnsi="Times New Roman" w:cs="Times New Roman"/>
          <w:sz w:val="20"/>
          <w:szCs w:val="20"/>
        </w:rPr>
        <w:t>Meguerditchian</w:t>
      </w:r>
      <w:proofErr w:type="spellEnd"/>
      <w:r w:rsidR="00977268" w:rsidRPr="00977268">
        <w:rPr>
          <w:rFonts w:ascii="Times New Roman" w:hAnsi="Times New Roman" w:cs="Times New Roman"/>
          <w:sz w:val="20"/>
          <w:szCs w:val="20"/>
        </w:rPr>
        <w:t xml:space="preserve"> </w:t>
      </w:r>
      <w:r w:rsidR="00977268">
        <w:rPr>
          <w:rFonts w:ascii="Times New Roman" w:hAnsi="Times New Roman" w:cs="Times New Roman"/>
          <w:sz w:val="20"/>
          <w:szCs w:val="20"/>
        </w:rPr>
        <w:t>montre la richesse de ce répertoire communicationnel : « l</w:t>
      </w:r>
      <w:r w:rsidR="00977268" w:rsidRPr="00977268">
        <w:rPr>
          <w:rFonts w:ascii="Times New Roman" w:hAnsi="Times New Roman" w:cs="Times New Roman"/>
          <w:sz w:val="20"/>
          <w:szCs w:val="20"/>
        </w:rPr>
        <w:t xml:space="preserve">es signaux gestuels, qu’ils soient visuels, tactiles ou </w:t>
      </w:r>
      <w:r w:rsidR="00977268">
        <w:rPr>
          <w:rFonts w:ascii="Times New Roman" w:hAnsi="Times New Roman" w:cs="Times New Roman"/>
          <w:sz w:val="20"/>
          <w:szCs w:val="20"/>
        </w:rPr>
        <w:t>“</w:t>
      </w:r>
      <w:r w:rsidR="00977268" w:rsidRPr="00977268">
        <w:rPr>
          <w:rFonts w:ascii="Times New Roman" w:hAnsi="Times New Roman" w:cs="Times New Roman"/>
          <w:sz w:val="20"/>
          <w:szCs w:val="20"/>
        </w:rPr>
        <w:t>sonores</w:t>
      </w:r>
      <w:r w:rsidR="00977268">
        <w:rPr>
          <w:rFonts w:ascii="Times New Roman" w:hAnsi="Times New Roman" w:cs="Times New Roman"/>
          <w:sz w:val="20"/>
          <w:szCs w:val="20"/>
        </w:rPr>
        <w:t>”</w:t>
      </w:r>
      <w:r w:rsidR="00977268" w:rsidRPr="00977268">
        <w:rPr>
          <w:rFonts w:ascii="Times New Roman" w:hAnsi="Times New Roman" w:cs="Times New Roman"/>
          <w:sz w:val="20"/>
          <w:szCs w:val="20"/>
        </w:rPr>
        <w:t xml:space="preserve">, varient en termes de nombre d’unités, de forme, de </w:t>
      </w:r>
      <w:r w:rsidR="00977268" w:rsidRPr="00977268">
        <w:rPr>
          <w:rFonts w:ascii="Times New Roman" w:hAnsi="Times New Roman" w:cs="Times New Roman"/>
          <w:sz w:val="20"/>
          <w:szCs w:val="20"/>
        </w:rPr>
        <w:lastRenderedPageBreak/>
        <w:t>sens et de contexte non seulement entre les membres de groupes sociaux différents mais également au sein d’un même groupe social, voire chez un individu au cours du développement</w:t>
      </w:r>
      <w:r w:rsidR="002A6A37">
        <w:rPr>
          <w:rFonts w:ascii="Times New Roman" w:hAnsi="Times New Roman" w:cs="Times New Roman"/>
          <w:sz w:val="20"/>
          <w:szCs w:val="20"/>
        </w:rPr>
        <w:t> »</w:t>
      </w:r>
      <w:r w:rsidR="002A6A37">
        <w:rPr>
          <w:rStyle w:val="Appelnotedebasdep"/>
          <w:rFonts w:ascii="Times New Roman" w:hAnsi="Times New Roman" w:cs="Times New Roman"/>
          <w:sz w:val="20"/>
          <w:szCs w:val="20"/>
        </w:rPr>
        <w:footnoteReference w:id="48"/>
      </w:r>
      <w:r w:rsidR="002A6A37">
        <w:rPr>
          <w:rFonts w:ascii="Times New Roman" w:hAnsi="Times New Roman" w:cs="Times New Roman"/>
          <w:sz w:val="20"/>
          <w:szCs w:val="20"/>
        </w:rPr>
        <w:t>. Un tel changement de perspective</w:t>
      </w:r>
      <w:r>
        <w:rPr>
          <w:rFonts w:ascii="Times New Roman" w:hAnsi="Times New Roman" w:cs="Times New Roman"/>
          <w:sz w:val="20"/>
          <w:szCs w:val="20"/>
        </w:rPr>
        <w:t xml:space="preserve"> nous aide à tenter de mieux comprendre l’autre par-delà la barrière d’</w:t>
      </w:r>
      <w:r w:rsidR="006003CB">
        <w:rPr>
          <w:rFonts w:ascii="Times New Roman" w:hAnsi="Times New Roman" w:cs="Times New Roman"/>
          <w:sz w:val="20"/>
          <w:szCs w:val="20"/>
        </w:rPr>
        <w:t>es</w:t>
      </w:r>
      <w:r>
        <w:rPr>
          <w:rFonts w:ascii="Times New Roman" w:hAnsi="Times New Roman" w:cs="Times New Roman"/>
          <w:sz w:val="20"/>
          <w:szCs w:val="20"/>
        </w:rPr>
        <w:t>pèce. Toutefois, cela nous éclaire aussi sur l’évolution</w:t>
      </w:r>
      <w:r w:rsidR="002E74BC">
        <w:rPr>
          <w:rFonts w:ascii="Times New Roman" w:hAnsi="Times New Roman" w:cs="Times New Roman"/>
          <w:sz w:val="20"/>
          <w:szCs w:val="20"/>
        </w:rPr>
        <w:t>, ce qui est utile pour comprendre les</w:t>
      </w:r>
      <w:r>
        <w:rPr>
          <w:rFonts w:ascii="Times New Roman" w:hAnsi="Times New Roman" w:cs="Times New Roman"/>
          <w:sz w:val="20"/>
          <w:szCs w:val="20"/>
        </w:rPr>
        <w:t xml:space="preserve"> humain</w:t>
      </w:r>
      <w:r w:rsidR="002E74BC">
        <w:rPr>
          <w:rFonts w:ascii="Times New Roman" w:hAnsi="Times New Roman" w:cs="Times New Roman"/>
          <w:sz w:val="20"/>
          <w:szCs w:val="20"/>
        </w:rPr>
        <w:t>s.</w:t>
      </w:r>
      <w:r w:rsidR="008F4A4E">
        <w:rPr>
          <w:rFonts w:ascii="Times New Roman" w:hAnsi="Times New Roman" w:cs="Times New Roman"/>
          <w:sz w:val="20"/>
          <w:szCs w:val="20"/>
        </w:rPr>
        <w:t xml:space="preserve"> Ainsi que le résume </w:t>
      </w:r>
      <w:bookmarkStart w:id="1" w:name="_Hlk123058437"/>
      <w:r w:rsidR="008F4A4E">
        <w:rPr>
          <w:rFonts w:ascii="Times New Roman" w:hAnsi="Times New Roman" w:cs="Times New Roman"/>
          <w:sz w:val="20"/>
          <w:szCs w:val="20"/>
        </w:rPr>
        <w:t xml:space="preserve">Adrien </w:t>
      </w:r>
      <w:proofErr w:type="spellStart"/>
      <w:r w:rsidR="008F4A4E" w:rsidRPr="008F4A4E">
        <w:rPr>
          <w:rFonts w:ascii="Times New Roman" w:hAnsi="Times New Roman" w:cs="Times New Roman"/>
          <w:sz w:val="20"/>
          <w:szCs w:val="20"/>
        </w:rPr>
        <w:t>M</w:t>
      </w:r>
      <w:r w:rsidR="008F4A4E">
        <w:rPr>
          <w:rFonts w:ascii="Times New Roman" w:hAnsi="Times New Roman" w:cs="Times New Roman"/>
          <w:sz w:val="20"/>
          <w:szCs w:val="20"/>
        </w:rPr>
        <w:t>e</w:t>
      </w:r>
      <w:r w:rsidR="008F4A4E" w:rsidRPr="008F4A4E">
        <w:rPr>
          <w:rFonts w:ascii="Times New Roman" w:hAnsi="Times New Roman" w:cs="Times New Roman"/>
          <w:sz w:val="20"/>
          <w:szCs w:val="20"/>
        </w:rPr>
        <w:t>guerditchian</w:t>
      </w:r>
      <w:bookmarkEnd w:id="1"/>
      <w:proofErr w:type="spellEnd"/>
      <w:r w:rsidR="008F4A4E">
        <w:rPr>
          <w:rFonts w:ascii="Times New Roman" w:hAnsi="Times New Roman" w:cs="Times New Roman"/>
          <w:sz w:val="20"/>
          <w:szCs w:val="20"/>
        </w:rPr>
        <w:t>, « </w:t>
      </w:r>
      <w:r w:rsidR="008F4A4E" w:rsidRPr="008F4A4E">
        <w:rPr>
          <w:rFonts w:ascii="Times New Roman" w:hAnsi="Times New Roman" w:cs="Times New Roman"/>
          <w:sz w:val="20"/>
          <w:szCs w:val="20"/>
        </w:rPr>
        <w:t>comparer de multiples espèces entre elles, aux ancêtres communs plus ou moins éloignées dans l’arbre de l’évolution, pour y déceler des traits homologues afin de reconstituer les traits de nos ancêtres communs respectifs et leur évolution</w:t>
      </w:r>
      <w:r w:rsidR="008F4A4E">
        <w:rPr>
          <w:rFonts w:ascii="Times New Roman" w:hAnsi="Times New Roman" w:cs="Times New Roman"/>
          <w:sz w:val="20"/>
          <w:szCs w:val="20"/>
        </w:rPr>
        <w:t> » constitue une approche riche d’enseignements</w:t>
      </w:r>
      <w:r w:rsidR="008F4A4E" w:rsidRPr="008F4A4E">
        <w:rPr>
          <w:rFonts w:ascii="Times New Roman" w:hAnsi="Times New Roman" w:cs="Times New Roman"/>
          <w:sz w:val="20"/>
          <w:szCs w:val="20"/>
        </w:rPr>
        <w:t>.</w:t>
      </w:r>
      <w:r w:rsidR="008F4A4E">
        <w:rPr>
          <w:rFonts w:ascii="Times New Roman" w:hAnsi="Times New Roman" w:cs="Times New Roman"/>
          <w:sz w:val="20"/>
          <w:szCs w:val="20"/>
        </w:rPr>
        <w:t xml:space="preserve"> Cela nous mène par exemple à reconsidérer notre approche du langage : « </w:t>
      </w:r>
      <w:r w:rsidR="008F4A4E" w:rsidRPr="008F4A4E">
        <w:rPr>
          <w:rFonts w:ascii="Times New Roman" w:hAnsi="Times New Roman" w:cs="Times New Roman"/>
          <w:sz w:val="20"/>
          <w:szCs w:val="20"/>
        </w:rPr>
        <w:t>Et si on regardait effectivement le langage autrement qu’à travers sa seule manifestation verbale</w:t>
      </w:r>
      <w:r w:rsidR="008F4A4E">
        <w:rPr>
          <w:rFonts w:ascii="Times New Roman" w:hAnsi="Times New Roman" w:cs="Times New Roman"/>
          <w:sz w:val="20"/>
          <w:szCs w:val="20"/>
        </w:rPr>
        <w:t xml:space="preserve"> ? » se demande Adrien </w:t>
      </w:r>
      <w:proofErr w:type="spellStart"/>
      <w:r w:rsidR="008F4A4E">
        <w:rPr>
          <w:rFonts w:ascii="Times New Roman" w:hAnsi="Times New Roman" w:cs="Times New Roman"/>
          <w:sz w:val="20"/>
          <w:szCs w:val="20"/>
        </w:rPr>
        <w:t>Meguerditchian</w:t>
      </w:r>
      <w:proofErr w:type="spellEnd"/>
      <w:r w:rsidR="008F4A4E">
        <w:rPr>
          <w:rFonts w:ascii="Times New Roman" w:hAnsi="Times New Roman" w:cs="Times New Roman"/>
          <w:sz w:val="20"/>
          <w:szCs w:val="20"/>
        </w:rPr>
        <w:t>. « </w:t>
      </w:r>
      <w:r w:rsidR="008F4A4E" w:rsidRPr="008F4A4E">
        <w:rPr>
          <w:rFonts w:ascii="Times New Roman" w:hAnsi="Times New Roman" w:cs="Times New Roman"/>
          <w:sz w:val="20"/>
          <w:szCs w:val="20"/>
        </w:rPr>
        <w:t>Considérons, un instant, le langage, non pas comme un bloc indivisible centré sur la parole et la syntaxe, mais plutôt comme une musique produite par un assemblage unique de nombreuses propriétés cognitives indispensables à son fonctionnement</w:t>
      </w:r>
      <w:r w:rsidR="008F4A4E">
        <w:rPr>
          <w:rFonts w:ascii="Times New Roman" w:hAnsi="Times New Roman" w:cs="Times New Roman"/>
          <w:sz w:val="20"/>
          <w:szCs w:val="20"/>
        </w:rPr>
        <w:t xml:space="preserve">. […] </w:t>
      </w:r>
      <w:r w:rsidR="008F4A4E" w:rsidRPr="008F4A4E">
        <w:rPr>
          <w:rFonts w:ascii="Times New Roman" w:hAnsi="Times New Roman" w:cs="Times New Roman"/>
          <w:sz w:val="20"/>
          <w:szCs w:val="20"/>
        </w:rPr>
        <w:t xml:space="preserve">Il suffit de casser ce </w:t>
      </w:r>
      <w:r w:rsidR="008F4A4E">
        <w:rPr>
          <w:rFonts w:ascii="Times New Roman" w:hAnsi="Times New Roman" w:cs="Times New Roman"/>
          <w:sz w:val="20"/>
          <w:szCs w:val="20"/>
        </w:rPr>
        <w:t>“</w:t>
      </w:r>
      <w:r w:rsidR="008F4A4E" w:rsidRPr="008F4A4E">
        <w:rPr>
          <w:rFonts w:ascii="Times New Roman" w:hAnsi="Times New Roman" w:cs="Times New Roman"/>
          <w:sz w:val="20"/>
          <w:szCs w:val="20"/>
        </w:rPr>
        <w:t>bloc langage</w:t>
      </w:r>
      <w:r w:rsidR="008F4A4E">
        <w:rPr>
          <w:rFonts w:ascii="Times New Roman" w:hAnsi="Times New Roman" w:cs="Times New Roman"/>
          <w:sz w:val="20"/>
          <w:szCs w:val="20"/>
        </w:rPr>
        <w:t>”</w:t>
      </w:r>
      <w:r w:rsidR="008F4A4E" w:rsidRPr="008F4A4E">
        <w:rPr>
          <w:rFonts w:ascii="Times New Roman" w:hAnsi="Times New Roman" w:cs="Times New Roman"/>
          <w:sz w:val="20"/>
          <w:szCs w:val="20"/>
        </w:rPr>
        <w:t xml:space="preserve"> pour réaliser que chacune de ses composantes, prise isolément une à une, est pourtant bien présente chez certains animaux, et trouver ainsi une origine bien plus ancienne qu’</w:t>
      </w:r>
      <w:r w:rsidR="008F4A4E" w:rsidRPr="008F4A4E">
        <w:rPr>
          <w:rFonts w:ascii="Times New Roman" w:hAnsi="Times New Roman" w:cs="Times New Roman"/>
          <w:i/>
          <w:sz w:val="20"/>
          <w:szCs w:val="20"/>
        </w:rPr>
        <w:t>Homo</w:t>
      </w:r>
      <w:r w:rsidR="008F4A4E" w:rsidRPr="008F4A4E">
        <w:rPr>
          <w:rFonts w:ascii="Times New Roman" w:hAnsi="Times New Roman" w:cs="Times New Roman"/>
          <w:sz w:val="20"/>
          <w:szCs w:val="20"/>
        </w:rPr>
        <w:t xml:space="preserve"> </w:t>
      </w:r>
      <w:r w:rsidR="008F4A4E" w:rsidRPr="008F4A4E">
        <w:rPr>
          <w:rFonts w:ascii="Times New Roman" w:hAnsi="Times New Roman" w:cs="Times New Roman"/>
          <w:i/>
          <w:sz w:val="20"/>
          <w:szCs w:val="20"/>
        </w:rPr>
        <w:t>sapiens.</w:t>
      </w:r>
      <w:r w:rsidR="008F4A4E">
        <w:rPr>
          <w:rFonts w:ascii="Times New Roman" w:hAnsi="Times New Roman" w:cs="Times New Roman"/>
          <w:iCs/>
          <w:sz w:val="20"/>
          <w:szCs w:val="20"/>
        </w:rPr>
        <w:t> »</w:t>
      </w:r>
    </w:p>
    <w:p w14:paraId="1C37E06F" w14:textId="7875E215" w:rsidR="00F60512" w:rsidRPr="001C566B" w:rsidRDefault="002E74BC" w:rsidP="002E74BC">
      <w:pPr>
        <w:ind w:firstLine="360"/>
        <w:jc w:val="both"/>
        <w:rPr>
          <w:rFonts w:ascii="Times New Roman" w:hAnsi="Times New Roman" w:cs="Times New Roman"/>
          <w:bCs/>
          <w:sz w:val="20"/>
          <w:szCs w:val="20"/>
        </w:rPr>
      </w:pPr>
      <w:r>
        <w:rPr>
          <w:rFonts w:ascii="Times New Roman" w:hAnsi="Times New Roman" w:cs="Times New Roman"/>
          <w:sz w:val="20"/>
          <w:szCs w:val="20"/>
        </w:rPr>
        <w:t>Constamment affaiblie, la frontière entre humains et non-humains est néanmoins sa</w:t>
      </w:r>
      <w:r w:rsidR="00DB326B">
        <w:rPr>
          <w:rFonts w:ascii="Times New Roman" w:hAnsi="Times New Roman" w:cs="Times New Roman"/>
          <w:sz w:val="20"/>
          <w:szCs w:val="20"/>
        </w:rPr>
        <w:t>ns cesse réinvestie</w:t>
      </w:r>
      <w:r w:rsidR="00755D1C">
        <w:rPr>
          <w:rFonts w:ascii="Times New Roman" w:hAnsi="Times New Roman" w:cs="Times New Roman"/>
          <w:sz w:val="20"/>
          <w:szCs w:val="20"/>
        </w:rPr>
        <w:t xml:space="preserve"> et réinventée</w:t>
      </w:r>
      <w:r>
        <w:rPr>
          <w:rFonts w:ascii="Times New Roman" w:hAnsi="Times New Roman" w:cs="Times New Roman"/>
          <w:sz w:val="20"/>
          <w:szCs w:val="20"/>
        </w:rPr>
        <w:t xml:space="preserve">. Sur le </w:t>
      </w:r>
      <w:r w:rsidR="0039430D">
        <w:rPr>
          <w:rFonts w:ascii="Times New Roman" w:hAnsi="Times New Roman" w:cs="Times New Roman"/>
          <w:sz w:val="20"/>
          <w:szCs w:val="20"/>
        </w:rPr>
        <w:t>plan</w:t>
      </w:r>
      <w:r>
        <w:rPr>
          <w:rFonts w:ascii="Times New Roman" w:hAnsi="Times New Roman" w:cs="Times New Roman"/>
          <w:sz w:val="20"/>
          <w:szCs w:val="20"/>
        </w:rPr>
        <w:t xml:space="preserve"> corporel, elle l’est dans deux registres au moins</w:t>
      </w:r>
      <w:r w:rsidR="0039430D">
        <w:rPr>
          <w:rFonts w:ascii="Times New Roman" w:hAnsi="Times New Roman" w:cs="Times New Roman"/>
          <w:sz w:val="20"/>
          <w:szCs w:val="20"/>
        </w:rPr>
        <w:t xml:space="preserve"> : </w:t>
      </w:r>
      <w:r w:rsidR="001C566B">
        <w:rPr>
          <w:rFonts w:ascii="Times New Roman" w:hAnsi="Times New Roman" w:cs="Times New Roman"/>
          <w:sz w:val="20"/>
          <w:szCs w:val="20"/>
        </w:rPr>
        <w:t xml:space="preserve">artistique et </w:t>
      </w:r>
      <w:r>
        <w:rPr>
          <w:rFonts w:ascii="Times New Roman" w:hAnsi="Times New Roman" w:cs="Times New Roman"/>
          <w:sz w:val="20"/>
          <w:szCs w:val="20"/>
        </w:rPr>
        <w:t>technoscien</w:t>
      </w:r>
      <w:r w:rsidR="0039430D">
        <w:rPr>
          <w:rFonts w:ascii="Times New Roman" w:hAnsi="Times New Roman" w:cs="Times New Roman"/>
          <w:sz w:val="20"/>
          <w:szCs w:val="20"/>
        </w:rPr>
        <w:t>tifique</w:t>
      </w:r>
      <w:r>
        <w:rPr>
          <w:rFonts w:ascii="Times New Roman" w:hAnsi="Times New Roman" w:cs="Times New Roman"/>
          <w:sz w:val="20"/>
          <w:szCs w:val="20"/>
        </w:rPr>
        <w:t xml:space="preserve">. </w:t>
      </w:r>
      <w:r w:rsidR="001C566B">
        <w:rPr>
          <w:rFonts w:ascii="Times New Roman" w:hAnsi="Times New Roman" w:cs="Times New Roman"/>
          <w:sz w:val="20"/>
          <w:szCs w:val="20"/>
        </w:rPr>
        <w:t>Parfois, ces deux registres se mêlent</w:t>
      </w:r>
      <w:r w:rsidR="001C566B" w:rsidRPr="002A6A37">
        <w:rPr>
          <w:rFonts w:ascii="Times New Roman" w:hAnsi="Times New Roman" w:cs="Times New Roman"/>
          <w:sz w:val="20"/>
          <w:szCs w:val="20"/>
        </w:rPr>
        <w:t xml:space="preserve">. </w:t>
      </w:r>
      <w:r w:rsidRPr="002A6A37">
        <w:rPr>
          <w:rFonts w:ascii="Times New Roman" w:hAnsi="Times New Roman" w:cs="Times New Roman"/>
          <w:sz w:val="20"/>
          <w:szCs w:val="20"/>
        </w:rPr>
        <w:t>Les représentations artist</w:t>
      </w:r>
      <w:r w:rsidR="001C566B" w:rsidRPr="002A6A37">
        <w:rPr>
          <w:rFonts w:ascii="Times New Roman" w:hAnsi="Times New Roman" w:cs="Times New Roman"/>
          <w:sz w:val="20"/>
          <w:szCs w:val="20"/>
        </w:rPr>
        <w:t>ico-scientifiques</w:t>
      </w:r>
      <w:r w:rsidRPr="002A6A37">
        <w:rPr>
          <w:rFonts w:ascii="Times New Roman" w:hAnsi="Times New Roman" w:cs="Times New Roman"/>
          <w:sz w:val="20"/>
          <w:szCs w:val="20"/>
        </w:rPr>
        <w:t xml:space="preserve"> </w:t>
      </w:r>
      <w:r w:rsidR="001C566B" w:rsidRPr="002A6A37">
        <w:rPr>
          <w:rFonts w:ascii="Times New Roman" w:hAnsi="Times New Roman" w:cs="Times New Roman"/>
          <w:sz w:val="20"/>
          <w:szCs w:val="20"/>
        </w:rPr>
        <w:t>du 16</w:t>
      </w:r>
      <w:r w:rsidR="001C566B" w:rsidRPr="002A6A37">
        <w:rPr>
          <w:rFonts w:ascii="Times New Roman" w:hAnsi="Times New Roman" w:cs="Times New Roman"/>
          <w:sz w:val="20"/>
          <w:szCs w:val="20"/>
          <w:vertAlign w:val="superscript"/>
        </w:rPr>
        <w:t>e</w:t>
      </w:r>
      <w:r w:rsidR="001C566B" w:rsidRPr="002A6A37">
        <w:rPr>
          <w:rFonts w:ascii="Times New Roman" w:hAnsi="Times New Roman" w:cs="Times New Roman"/>
          <w:sz w:val="20"/>
          <w:szCs w:val="20"/>
        </w:rPr>
        <w:t xml:space="preserve"> siècle reflète</w:t>
      </w:r>
      <w:r w:rsidRPr="002A6A37">
        <w:rPr>
          <w:rFonts w:ascii="Times New Roman" w:hAnsi="Times New Roman" w:cs="Times New Roman"/>
          <w:sz w:val="20"/>
          <w:szCs w:val="20"/>
        </w:rPr>
        <w:t xml:space="preserve"> </w:t>
      </w:r>
      <w:r w:rsidR="001C566B" w:rsidRPr="002A6A37">
        <w:rPr>
          <w:rFonts w:ascii="Times New Roman" w:hAnsi="Times New Roman" w:cs="Times New Roman"/>
          <w:sz w:val="20"/>
          <w:szCs w:val="20"/>
        </w:rPr>
        <w:t>cette</w:t>
      </w:r>
      <w:r w:rsidRPr="002A6A37">
        <w:rPr>
          <w:rFonts w:ascii="Times New Roman" w:hAnsi="Times New Roman" w:cs="Times New Roman"/>
          <w:sz w:val="20"/>
          <w:szCs w:val="20"/>
        </w:rPr>
        <w:t xml:space="preserve"> fascination-répulsion pour l’hybridation. Florent Barrère montre comment l’imaginaire galope sur les images des « évêques des mers » ou « moines de mer</w:t>
      </w:r>
      <w:r w:rsidR="00FA33C5" w:rsidRPr="002A6A37">
        <w:rPr>
          <w:rFonts w:ascii="Times New Roman" w:hAnsi="Times New Roman" w:cs="Times New Roman"/>
          <w:sz w:val="20"/>
          <w:szCs w:val="20"/>
        </w:rPr>
        <w:t> »</w:t>
      </w:r>
      <w:r w:rsidRPr="002A6A37">
        <w:rPr>
          <w:rFonts w:ascii="Times New Roman" w:hAnsi="Times New Roman" w:cs="Times New Roman"/>
          <w:sz w:val="20"/>
          <w:szCs w:val="20"/>
        </w:rPr>
        <w:t xml:space="preserve">, </w:t>
      </w:r>
      <w:r w:rsidR="001C566B" w:rsidRPr="002A6A37">
        <w:rPr>
          <w:rFonts w:ascii="Times New Roman" w:hAnsi="Times New Roman" w:cs="Times New Roman"/>
          <w:sz w:val="20"/>
          <w:szCs w:val="20"/>
        </w:rPr>
        <w:t xml:space="preserve">êtres dont on interroge l’animalité autant que l’humanité, et dont </w:t>
      </w:r>
      <w:r w:rsidRPr="002A6A37">
        <w:rPr>
          <w:rFonts w:ascii="Times New Roman" w:hAnsi="Times New Roman" w:cs="Times New Roman"/>
          <w:sz w:val="20"/>
          <w:szCs w:val="20"/>
        </w:rPr>
        <w:t xml:space="preserve">les savants discutent doctement </w:t>
      </w:r>
      <w:r w:rsidR="001C566B" w:rsidRPr="002A6A37">
        <w:rPr>
          <w:rFonts w:ascii="Times New Roman" w:hAnsi="Times New Roman" w:cs="Times New Roman"/>
          <w:sz w:val="20"/>
          <w:szCs w:val="20"/>
        </w:rPr>
        <w:t xml:space="preserve">pour parvenir à classer et </w:t>
      </w:r>
      <w:r w:rsidRPr="002A6A37">
        <w:rPr>
          <w:rFonts w:ascii="Times New Roman" w:hAnsi="Times New Roman" w:cs="Times New Roman"/>
          <w:sz w:val="20"/>
          <w:szCs w:val="20"/>
        </w:rPr>
        <w:t>identifi</w:t>
      </w:r>
      <w:r w:rsidR="001C566B" w:rsidRPr="002A6A37">
        <w:rPr>
          <w:rFonts w:ascii="Times New Roman" w:hAnsi="Times New Roman" w:cs="Times New Roman"/>
          <w:sz w:val="20"/>
          <w:szCs w:val="20"/>
        </w:rPr>
        <w:t xml:space="preserve">er </w:t>
      </w:r>
      <w:r w:rsidRPr="002A6A37">
        <w:rPr>
          <w:rFonts w:ascii="Times New Roman" w:hAnsi="Times New Roman" w:cs="Times New Roman"/>
          <w:sz w:val="20"/>
          <w:szCs w:val="20"/>
        </w:rPr>
        <w:t>ces curiosités naturelles mi-homme, mi-animal</w:t>
      </w:r>
      <w:r w:rsidRPr="002A6A37">
        <w:rPr>
          <w:rFonts w:ascii="Times New Roman" w:hAnsi="Times New Roman" w:cs="Times New Roman"/>
          <w:sz w:val="20"/>
          <w:szCs w:val="20"/>
          <w:vertAlign w:val="superscript"/>
        </w:rPr>
        <w:footnoteReference w:id="49"/>
      </w:r>
      <w:r w:rsidRPr="002A6A37">
        <w:rPr>
          <w:rFonts w:ascii="Times New Roman" w:hAnsi="Times New Roman" w:cs="Times New Roman"/>
          <w:sz w:val="20"/>
          <w:szCs w:val="20"/>
        </w:rPr>
        <w:t xml:space="preserve">. </w:t>
      </w:r>
      <w:r w:rsidR="00E90DFB" w:rsidRPr="002A6A37">
        <w:rPr>
          <w:rFonts w:ascii="Times New Roman" w:hAnsi="Times New Roman" w:cs="Times New Roman"/>
          <w:bCs/>
          <w:sz w:val="20"/>
          <w:szCs w:val="20"/>
        </w:rPr>
        <w:t xml:space="preserve">Dans les recueils d’histoire naturelle </w:t>
      </w:r>
      <w:r w:rsidR="001C566B" w:rsidRPr="002A6A37">
        <w:rPr>
          <w:rFonts w:ascii="Times New Roman" w:hAnsi="Times New Roman" w:cs="Times New Roman"/>
          <w:bCs/>
          <w:sz w:val="20"/>
          <w:szCs w:val="20"/>
        </w:rPr>
        <w:t xml:space="preserve">à une époque </w:t>
      </w:r>
      <w:r w:rsidR="00E90DFB" w:rsidRPr="002A6A37">
        <w:rPr>
          <w:rFonts w:ascii="Times New Roman" w:hAnsi="Times New Roman" w:cs="Times New Roman"/>
          <w:bCs/>
          <w:sz w:val="20"/>
          <w:szCs w:val="20"/>
        </w:rPr>
        <w:t xml:space="preserve">où la science se construit </w:t>
      </w:r>
      <w:r w:rsidR="001C566B" w:rsidRPr="002A6A37">
        <w:rPr>
          <w:rFonts w:ascii="Times New Roman" w:hAnsi="Times New Roman" w:cs="Times New Roman"/>
          <w:bCs/>
          <w:sz w:val="20"/>
          <w:szCs w:val="20"/>
        </w:rPr>
        <w:t>comme instance d’objectivité, ces</w:t>
      </w:r>
      <w:r w:rsidR="00E90DFB" w:rsidRPr="002A6A37">
        <w:rPr>
          <w:rFonts w:ascii="Times New Roman" w:hAnsi="Times New Roman" w:cs="Times New Roman"/>
          <w:bCs/>
          <w:sz w:val="20"/>
          <w:szCs w:val="20"/>
        </w:rPr>
        <w:t xml:space="preserve"> images d</w:t>
      </w:r>
      <w:r w:rsidR="001C566B" w:rsidRPr="002A6A37">
        <w:rPr>
          <w:rFonts w:ascii="Times New Roman" w:hAnsi="Times New Roman" w:cs="Times New Roman"/>
          <w:bCs/>
          <w:sz w:val="20"/>
          <w:szCs w:val="20"/>
        </w:rPr>
        <w:t>’</w:t>
      </w:r>
      <w:r w:rsidR="00E90DFB" w:rsidRPr="002A6A37">
        <w:rPr>
          <w:rFonts w:ascii="Times New Roman" w:hAnsi="Times New Roman" w:cs="Times New Roman"/>
          <w:bCs/>
          <w:sz w:val="20"/>
          <w:szCs w:val="20"/>
        </w:rPr>
        <w:t>« animaux humanisés »</w:t>
      </w:r>
      <w:r w:rsidR="001C566B" w:rsidRPr="002A6A37">
        <w:rPr>
          <w:rFonts w:ascii="Times New Roman" w:hAnsi="Times New Roman" w:cs="Times New Roman"/>
          <w:bCs/>
          <w:sz w:val="20"/>
          <w:szCs w:val="20"/>
        </w:rPr>
        <w:t xml:space="preserve"> persistent à être répertoriées, étudiées, commentées</w:t>
      </w:r>
      <w:r w:rsidR="00E90DFB" w:rsidRPr="002A6A37">
        <w:rPr>
          <w:rFonts w:ascii="Times New Roman" w:hAnsi="Times New Roman" w:cs="Times New Roman"/>
          <w:bCs/>
          <w:sz w:val="20"/>
          <w:szCs w:val="20"/>
        </w:rPr>
        <w:t>. Au 21</w:t>
      </w:r>
      <w:r w:rsidR="00E90DFB" w:rsidRPr="002A6A37">
        <w:rPr>
          <w:rFonts w:ascii="Times New Roman" w:hAnsi="Times New Roman" w:cs="Times New Roman"/>
          <w:bCs/>
          <w:sz w:val="20"/>
          <w:szCs w:val="20"/>
          <w:vertAlign w:val="superscript"/>
        </w:rPr>
        <w:t>e</w:t>
      </w:r>
      <w:r w:rsidR="00E90DFB" w:rsidRPr="002A6A37">
        <w:rPr>
          <w:rFonts w:ascii="Times New Roman" w:hAnsi="Times New Roman" w:cs="Times New Roman"/>
          <w:bCs/>
          <w:sz w:val="20"/>
          <w:szCs w:val="20"/>
        </w:rPr>
        <w:t xml:space="preserve"> siècle, </w:t>
      </w:r>
      <w:r w:rsidR="001C566B" w:rsidRPr="002A6A37">
        <w:rPr>
          <w:rFonts w:ascii="Times New Roman" w:hAnsi="Times New Roman" w:cs="Times New Roman"/>
          <w:bCs/>
          <w:sz w:val="20"/>
          <w:szCs w:val="20"/>
        </w:rPr>
        <w:t xml:space="preserve">des artistes s’inspirent des connaissances scientifiques pour faire « revivre » numériquement des spécimens d’espèces disparues, tandis que d’autres </w:t>
      </w:r>
      <w:r w:rsidR="00E90DFB" w:rsidRPr="002A6A37">
        <w:rPr>
          <w:rFonts w:ascii="Times New Roman" w:hAnsi="Times New Roman" w:cs="Times New Roman"/>
          <w:bCs/>
          <w:sz w:val="20"/>
          <w:szCs w:val="20"/>
        </w:rPr>
        <w:t xml:space="preserve">entendent expérimenter le vécu animal au moyen de techniques médicales dont l’ambiguïté est totale. S’agit-il de s’hybrider soi-même et de reconnaître l’altérité ou au contraire de perpétuer l’instrumentalisation des animaux en les utilisant à des fins artistiques, réaffirmant ainsi la perpétuelle </w:t>
      </w:r>
      <w:r w:rsidR="001C566B" w:rsidRPr="002A6A37">
        <w:rPr>
          <w:rFonts w:ascii="Times New Roman" w:hAnsi="Times New Roman" w:cs="Times New Roman"/>
          <w:bCs/>
          <w:sz w:val="20"/>
          <w:szCs w:val="20"/>
        </w:rPr>
        <w:t xml:space="preserve">supposée </w:t>
      </w:r>
      <w:r w:rsidR="00E90DFB" w:rsidRPr="002A6A37">
        <w:rPr>
          <w:rFonts w:ascii="Times New Roman" w:hAnsi="Times New Roman" w:cs="Times New Roman"/>
          <w:bCs/>
          <w:sz w:val="20"/>
          <w:szCs w:val="20"/>
        </w:rPr>
        <w:t xml:space="preserve">supériorité humaine ? </w:t>
      </w:r>
      <w:r w:rsidR="00F60512" w:rsidRPr="002A6A37">
        <w:rPr>
          <w:rFonts w:ascii="Times New Roman" w:hAnsi="Times New Roman" w:cs="Times New Roman"/>
          <w:bCs/>
          <w:sz w:val="20"/>
          <w:szCs w:val="20"/>
        </w:rPr>
        <w:t>En présentant les approches du duo « Art Orienté objet », Marie-Laure Delaporte nous</w:t>
      </w:r>
      <w:r w:rsidR="00F60512">
        <w:rPr>
          <w:rFonts w:ascii="Times New Roman" w:hAnsi="Times New Roman" w:cs="Times New Roman"/>
          <w:bCs/>
          <w:sz w:val="20"/>
          <w:szCs w:val="20"/>
        </w:rPr>
        <w:t xml:space="preserve"> plonge dans cet univers ambigu et dans ce projet étrange de « devenir animal ». </w:t>
      </w:r>
      <w:r w:rsidR="001C566B">
        <w:rPr>
          <w:rFonts w:ascii="Times New Roman" w:hAnsi="Times New Roman" w:cs="Times New Roman"/>
          <w:bCs/>
          <w:sz w:val="20"/>
          <w:szCs w:val="20"/>
        </w:rPr>
        <w:t>E</w:t>
      </w:r>
      <w:r w:rsidR="00F60512">
        <w:rPr>
          <w:rFonts w:ascii="Times New Roman" w:hAnsi="Times New Roman" w:cs="Times New Roman"/>
          <w:bCs/>
          <w:sz w:val="20"/>
          <w:szCs w:val="20"/>
        </w:rPr>
        <w:t xml:space="preserve">lle montre aussi toutefois la variété des approches </w:t>
      </w:r>
      <w:r w:rsidR="00F60512" w:rsidRPr="00F60512">
        <w:rPr>
          <w:rFonts w:ascii="Times New Roman" w:hAnsi="Times New Roman" w:cs="Times New Roman"/>
          <w:bCs/>
          <w:sz w:val="20"/>
          <w:szCs w:val="20"/>
        </w:rPr>
        <w:t>perspectivi</w:t>
      </w:r>
      <w:r w:rsidR="00F60512">
        <w:rPr>
          <w:rFonts w:ascii="Times New Roman" w:hAnsi="Times New Roman" w:cs="Times New Roman"/>
          <w:bCs/>
          <w:sz w:val="20"/>
          <w:szCs w:val="20"/>
        </w:rPr>
        <w:t xml:space="preserve">stes et </w:t>
      </w:r>
      <w:proofErr w:type="spellStart"/>
      <w:r w:rsidR="00F60512" w:rsidRPr="00F60512">
        <w:rPr>
          <w:rFonts w:ascii="Times New Roman" w:hAnsi="Times New Roman" w:cs="Times New Roman"/>
          <w:bCs/>
          <w:sz w:val="20"/>
          <w:szCs w:val="20"/>
        </w:rPr>
        <w:t>multinaturalis</w:t>
      </w:r>
      <w:r w:rsidR="00F60512">
        <w:rPr>
          <w:rFonts w:ascii="Times New Roman" w:hAnsi="Times New Roman" w:cs="Times New Roman"/>
          <w:bCs/>
          <w:sz w:val="20"/>
          <w:szCs w:val="20"/>
        </w:rPr>
        <w:t>tes</w:t>
      </w:r>
      <w:proofErr w:type="spellEnd"/>
      <w:r w:rsidR="001C566B">
        <w:rPr>
          <w:rFonts w:ascii="Times New Roman" w:hAnsi="Times New Roman" w:cs="Times New Roman"/>
          <w:bCs/>
          <w:sz w:val="20"/>
          <w:szCs w:val="20"/>
        </w:rPr>
        <w:t>. Selon son analyse, « q</w:t>
      </w:r>
      <w:r w:rsidR="001C566B" w:rsidRPr="001C566B">
        <w:rPr>
          <w:rFonts w:ascii="Times New Roman" w:hAnsi="Times New Roman" w:cs="Times New Roman"/>
          <w:bCs/>
          <w:sz w:val="20"/>
          <w:szCs w:val="20"/>
        </w:rPr>
        <w:t>u’il s’agisse de corps post-humains ou de créatures post-animales, ces œuvres questionnent les notions et phénomènes d’extinction, de perspectivisme et d’anthropocène</w:t>
      </w:r>
      <w:r w:rsidR="001C566B">
        <w:rPr>
          <w:rFonts w:ascii="Times New Roman" w:hAnsi="Times New Roman" w:cs="Times New Roman"/>
          <w:bCs/>
          <w:sz w:val="20"/>
          <w:szCs w:val="20"/>
        </w:rPr>
        <w:t> »</w:t>
      </w:r>
      <w:r w:rsidR="001C566B">
        <w:rPr>
          <w:rStyle w:val="Appelnotedebasdep"/>
          <w:rFonts w:ascii="Times New Roman" w:hAnsi="Times New Roman" w:cs="Times New Roman"/>
          <w:bCs/>
          <w:sz w:val="20"/>
          <w:szCs w:val="20"/>
        </w:rPr>
        <w:footnoteReference w:id="50"/>
      </w:r>
      <w:r w:rsidR="001C566B">
        <w:rPr>
          <w:rFonts w:ascii="Times New Roman" w:hAnsi="Times New Roman" w:cs="Times New Roman"/>
          <w:bCs/>
          <w:sz w:val="20"/>
          <w:szCs w:val="20"/>
        </w:rPr>
        <w:t>.</w:t>
      </w:r>
    </w:p>
    <w:p w14:paraId="7104657E" w14:textId="5D6F29F3" w:rsidR="00DB326B" w:rsidRPr="002A6A37" w:rsidRDefault="00DB326B" w:rsidP="002E74BC">
      <w:pPr>
        <w:ind w:firstLine="360"/>
        <w:jc w:val="both"/>
        <w:rPr>
          <w:rFonts w:ascii="Times New Roman" w:hAnsi="Times New Roman" w:cs="Times New Roman"/>
          <w:sz w:val="20"/>
          <w:szCs w:val="20"/>
        </w:rPr>
      </w:pPr>
      <w:r>
        <w:rPr>
          <w:rFonts w:ascii="Times New Roman" w:hAnsi="Times New Roman" w:cs="Times New Roman"/>
          <w:sz w:val="20"/>
          <w:szCs w:val="20"/>
        </w:rPr>
        <w:t>L</w:t>
      </w:r>
      <w:r w:rsidR="00CB2727">
        <w:rPr>
          <w:rFonts w:ascii="Times New Roman" w:hAnsi="Times New Roman" w:cs="Times New Roman"/>
          <w:sz w:val="20"/>
          <w:szCs w:val="20"/>
        </w:rPr>
        <w:t xml:space="preserve">a naissance d’êtres dont l’hybridité serait telle que </w:t>
      </w:r>
      <w:r>
        <w:rPr>
          <w:rFonts w:ascii="Times New Roman" w:hAnsi="Times New Roman" w:cs="Times New Roman"/>
          <w:sz w:val="20"/>
          <w:szCs w:val="20"/>
        </w:rPr>
        <w:t>la possibilité même de distinguer deviendrait impossible fait</w:t>
      </w:r>
      <w:r w:rsidR="002E74BC">
        <w:rPr>
          <w:rFonts w:ascii="Times New Roman" w:hAnsi="Times New Roman" w:cs="Times New Roman"/>
          <w:sz w:val="20"/>
          <w:szCs w:val="20"/>
        </w:rPr>
        <w:t xml:space="preserve"> aujourd’hui encore</w:t>
      </w:r>
      <w:r>
        <w:rPr>
          <w:rFonts w:ascii="Times New Roman" w:hAnsi="Times New Roman" w:cs="Times New Roman"/>
          <w:sz w:val="20"/>
          <w:szCs w:val="20"/>
        </w:rPr>
        <w:t xml:space="preserve"> office de repoussoir. </w:t>
      </w:r>
      <w:r w:rsidR="002E74BC">
        <w:rPr>
          <w:rFonts w:ascii="Times New Roman" w:hAnsi="Times New Roman" w:cs="Times New Roman"/>
          <w:sz w:val="20"/>
          <w:szCs w:val="20"/>
        </w:rPr>
        <w:t xml:space="preserve">A l’ère des </w:t>
      </w:r>
      <w:r w:rsidR="002E74BC" w:rsidRPr="002A6A37">
        <w:rPr>
          <w:rFonts w:ascii="Times New Roman" w:hAnsi="Times New Roman" w:cs="Times New Roman"/>
          <w:sz w:val="20"/>
          <w:szCs w:val="20"/>
        </w:rPr>
        <w:t>biotechnologies, s</w:t>
      </w:r>
      <w:r w:rsidR="0038131B" w:rsidRPr="002A6A37">
        <w:rPr>
          <w:rFonts w:ascii="Times New Roman" w:hAnsi="Times New Roman" w:cs="Times New Roman"/>
          <w:sz w:val="20"/>
          <w:szCs w:val="20"/>
        </w:rPr>
        <w:t xml:space="preserve">ont exclus de la brevetabilité </w:t>
      </w:r>
      <w:r w:rsidR="00142A7A" w:rsidRPr="002A6A37">
        <w:rPr>
          <w:rFonts w:ascii="Times New Roman" w:hAnsi="Times New Roman" w:cs="Times New Roman"/>
          <w:sz w:val="20"/>
          <w:szCs w:val="20"/>
        </w:rPr>
        <w:t>le</w:t>
      </w:r>
      <w:r w:rsidR="0038131B" w:rsidRPr="002A6A37">
        <w:rPr>
          <w:rFonts w:ascii="Times New Roman" w:hAnsi="Times New Roman" w:cs="Times New Roman"/>
          <w:sz w:val="20"/>
          <w:szCs w:val="20"/>
        </w:rPr>
        <w:t>s procédés de production d’êtres hybrides, issus de cellules germinales ou de cellules totipotentes humaines et animales</w:t>
      </w:r>
      <w:r w:rsidR="002E74BC" w:rsidRPr="002A6A37">
        <w:rPr>
          <w:rStyle w:val="Appelnotedebasdep"/>
          <w:rFonts w:ascii="Times New Roman" w:hAnsi="Times New Roman" w:cs="Times New Roman"/>
          <w:sz w:val="20"/>
          <w:szCs w:val="20"/>
        </w:rPr>
        <w:footnoteReference w:id="51"/>
      </w:r>
      <w:r w:rsidR="0038131B" w:rsidRPr="002A6A37">
        <w:rPr>
          <w:rFonts w:ascii="Times New Roman" w:hAnsi="Times New Roman" w:cs="Times New Roman"/>
          <w:sz w:val="20"/>
          <w:szCs w:val="20"/>
        </w:rPr>
        <w:t xml:space="preserve">. Le </w:t>
      </w:r>
      <w:r w:rsidR="00142A7A" w:rsidRPr="002A6A37">
        <w:rPr>
          <w:rFonts w:ascii="Times New Roman" w:hAnsi="Times New Roman" w:cs="Times New Roman"/>
          <w:sz w:val="20"/>
          <w:szCs w:val="20"/>
        </w:rPr>
        <w:t xml:space="preserve">législateur français en a fait un principe du droit de la bioéthique en 2004, mais il a récemment ouvert des brèches dans l’édifice </w:t>
      </w:r>
      <w:r w:rsidR="00CB2727" w:rsidRPr="002A6A37">
        <w:rPr>
          <w:rFonts w:ascii="Times New Roman" w:hAnsi="Times New Roman" w:cs="Times New Roman"/>
          <w:sz w:val="20"/>
          <w:szCs w:val="20"/>
        </w:rPr>
        <w:t xml:space="preserve">avec </w:t>
      </w:r>
      <w:r w:rsidR="0038131B" w:rsidRPr="002A6A37">
        <w:rPr>
          <w:rFonts w:ascii="Times New Roman" w:hAnsi="Times New Roman" w:cs="Times New Roman"/>
          <w:sz w:val="20"/>
          <w:szCs w:val="20"/>
        </w:rPr>
        <w:t>la loi n°</w:t>
      </w:r>
      <w:r w:rsidR="00CB2727" w:rsidRPr="002A6A37">
        <w:rPr>
          <w:rFonts w:ascii="Times New Roman" w:hAnsi="Times New Roman" w:cs="Times New Roman"/>
          <w:sz w:val="20"/>
          <w:szCs w:val="20"/>
        </w:rPr>
        <w:t> </w:t>
      </w:r>
      <w:r w:rsidR="0038131B" w:rsidRPr="002A6A37">
        <w:rPr>
          <w:rFonts w:ascii="Times New Roman" w:hAnsi="Times New Roman" w:cs="Times New Roman"/>
          <w:sz w:val="20"/>
          <w:szCs w:val="20"/>
        </w:rPr>
        <w:t>2021-1017 du 2 août 2021</w:t>
      </w:r>
      <w:r w:rsidR="00142A7A" w:rsidRPr="002A6A37">
        <w:rPr>
          <w:rFonts w:ascii="Times New Roman" w:hAnsi="Times New Roman" w:cs="Times New Roman"/>
          <w:sz w:val="20"/>
          <w:szCs w:val="20"/>
        </w:rPr>
        <w:t>. Marie Mesnil montre comment la frontière a été déplacée, d’une prohibition globale de la création d’embryons chimériques à un interdit nuancé et fractionné, selon le type de cellules utilisées et l’entité censée les intégrer. Il ressort de cette évolution, une impression de changement dans la continuité</w:t>
      </w:r>
      <w:r w:rsidR="00142A7A" w:rsidRPr="002A6A37">
        <w:rPr>
          <w:rStyle w:val="Appelnotedebasdep"/>
          <w:rFonts w:ascii="Times New Roman" w:hAnsi="Times New Roman" w:cs="Times New Roman"/>
          <w:sz w:val="20"/>
          <w:szCs w:val="20"/>
        </w:rPr>
        <w:footnoteReference w:id="52"/>
      </w:r>
      <w:r w:rsidR="00142A7A" w:rsidRPr="002A6A37">
        <w:rPr>
          <w:rFonts w:ascii="Times New Roman" w:hAnsi="Times New Roman" w:cs="Times New Roman"/>
          <w:sz w:val="20"/>
          <w:szCs w:val="20"/>
        </w:rPr>
        <w:t xml:space="preserve">. Le changement semble important quant à la tolérance accrue aux hybridations expérimentales et à l’utilisation de cellules embryonnaires humaines, mais la continuité est frappante s’agissant de l’affirmation d’une distinction fondamentale entre les chimères créées à partir d’embryons animaux et celles qui pourraient être créées à partir d’embryons humains. </w:t>
      </w:r>
      <w:r w:rsidR="007E5818" w:rsidRPr="002A6A37">
        <w:rPr>
          <w:rFonts w:ascii="Times New Roman" w:hAnsi="Times New Roman" w:cs="Times New Roman"/>
          <w:sz w:val="20"/>
          <w:szCs w:val="20"/>
        </w:rPr>
        <w:t>Par contraste, l</w:t>
      </w:r>
      <w:r w:rsidRPr="002A6A37">
        <w:rPr>
          <w:rFonts w:ascii="Times New Roman" w:hAnsi="Times New Roman" w:cs="Times New Roman"/>
          <w:sz w:val="20"/>
          <w:szCs w:val="20"/>
        </w:rPr>
        <w:t xml:space="preserve">’intégration d’organes issus d’une espèce </w:t>
      </w:r>
      <w:r w:rsidR="00142A7A" w:rsidRPr="002A6A37">
        <w:rPr>
          <w:rFonts w:ascii="Times New Roman" w:hAnsi="Times New Roman" w:cs="Times New Roman"/>
          <w:sz w:val="20"/>
          <w:szCs w:val="20"/>
        </w:rPr>
        <w:t xml:space="preserve">animale </w:t>
      </w:r>
      <w:r w:rsidRPr="002A6A37">
        <w:rPr>
          <w:rFonts w:ascii="Times New Roman" w:hAnsi="Times New Roman" w:cs="Times New Roman"/>
          <w:sz w:val="20"/>
          <w:szCs w:val="20"/>
        </w:rPr>
        <w:t xml:space="preserve">dans un corps </w:t>
      </w:r>
      <w:r w:rsidR="00142A7A" w:rsidRPr="002A6A37">
        <w:rPr>
          <w:rFonts w:ascii="Times New Roman" w:hAnsi="Times New Roman" w:cs="Times New Roman"/>
          <w:sz w:val="20"/>
          <w:szCs w:val="20"/>
        </w:rPr>
        <w:t>humain</w:t>
      </w:r>
      <w:r w:rsidRPr="002A6A37">
        <w:rPr>
          <w:rFonts w:ascii="Times New Roman" w:hAnsi="Times New Roman" w:cs="Times New Roman"/>
          <w:sz w:val="20"/>
          <w:szCs w:val="20"/>
        </w:rPr>
        <w:t xml:space="preserve"> paraît mieux acceptée. Cependant, Catherine Rémy</w:t>
      </w:r>
      <w:r w:rsidR="00142A7A" w:rsidRPr="002A6A37">
        <w:rPr>
          <w:rFonts w:ascii="Times New Roman" w:hAnsi="Times New Roman" w:cs="Times New Roman"/>
          <w:sz w:val="20"/>
          <w:szCs w:val="20"/>
        </w:rPr>
        <w:t xml:space="preserve"> </w:t>
      </w:r>
      <w:r w:rsidRPr="002A6A37">
        <w:rPr>
          <w:rFonts w:ascii="Times New Roman" w:hAnsi="Times New Roman" w:cs="Times New Roman"/>
          <w:sz w:val="20"/>
          <w:szCs w:val="20"/>
        </w:rPr>
        <w:t>montre qu’une telle pratique, encore expérimentale et inefficace sur la durée, n’est rendue possible que par le remplacement</w:t>
      </w:r>
      <w:r>
        <w:rPr>
          <w:rFonts w:ascii="Times New Roman" w:hAnsi="Times New Roman" w:cs="Times New Roman"/>
          <w:sz w:val="20"/>
          <w:szCs w:val="20"/>
        </w:rPr>
        <w:t xml:space="preserve"> d’une frontière par une autre</w:t>
      </w:r>
      <w:r w:rsidR="00142A7A" w:rsidRPr="00142A7A">
        <w:rPr>
          <w:rFonts w:ascii="Times New Roman" w:hAnsi="Times New Roman" w:cs="Times New Roman"/>
          <w:sz w:val="20"/>
          <w:szCs w:val="20"/>
          <w:vertAlign w:val="superscript"/>
        </w:rPr>
        <w:footnoteReference w:id="53"/>
      </w:r>
      <w:r>
        <w:rPr>
          <w:rFonts w:ascii="Times New Roman" w:hAnsi="Times New Roman" w:cs="Times New Roman"/>
          <w:sz w:val="20"/>
          <w:szCs w:val="20"/>
        </w:rPr>
        <w:t>. D</w:t>
      </w:r>
      <w:r w:rsidRPr="00DB326B">
        <w:rPr>
          <w:rFonts w:ascii="Times New Roman" w:hAnsi="Times New Roman" w:cs="Times New Roman"/>
          <w:sz w:val="20"/>
          <w:szCs w:val="20"/>
        </w:rPr>
        <w:t>ans u</w:t>
      </w:r>
      <w:r>
        <w:rPr>
          <w:rFonts w:ascii="Times New Roman" w:hAnsi="Times New Roman" w:cs="Times New Roman"/>
          <w:sz w:val="20"/>
          <w:szCs w:val="20"/>
        </w:rPr>
        <w:t>n</w:t>
      </w:r>
      <w:r w:rsidRPr="00DB326B">
        <w:rPr>
          <w:rFonts w:ascii="Times New Roman" w:hAnsi="Times New Roman" w:cs="Times New Roman"/>
          <w:sz w:val="20"/>
          <w:szCs w:val="20"/>
        </w:rPr>
        <w:t xml:space="preserve"> contexte de fusion organique, </w:t>
      </w:r>
      <w:r>
        <w:rPr>
          <w:rFonts w:ascii="Times New Roman" w:hAnsi="Times New Roman" w:cs="Times New Roman"/>
          <w:sz w:val="20"/>
          <w:szCs w:val="20"/>
        </w:rPr>
        <w:t xml:space="preserve">est érigée une </w:t>
      </w:r>
      <w:r w:rsidRPr="00DB326B">
        <w:rPr>
          <w:rFonts w:ascii="Times New Roman" w:hAnsi="Times New Roman" w:cs="Times New Roman"/>
          <w:sz w:val="20"/>
          <w:szCs w:val="20"/>
        </w:rPr>
        <w:t>« barrière morale entre animalité et humanité »</w:t>
      </w:r>
      <w:r>
        <w:rPr>
          <w:rFonts w:ascii="Times New Roman" w:hAnsi="Times New Roman" w:cs="Times New Roman"/>
          <w:sz w:val="20"/>
          <w:szCs w:val="20"/>
        </w:rPr>
        <w:t>.</w:t>
      </w:r>
      <w:r w:rsidRPr="00DB326B">
        <w:rPr>
          <w:rFonts w:ascii="Times New Roman" w:hAnsi="Times New Roman" w:cs="Times New Roman"/>
          <w:sz w:val="20"/>
          <w:szCs w:val="20"/>
        </w:rPr>
        <w:t xml:space="preserve"> </w:t>
      </w:r>
      <w:r>
        <w:rPr>
          <w:rFonts w:ascii="Times New Roman" w:hAnsi="Times New Roman" w:cs="Times New Roman"/>
          <w:sz w:val="20"/>
          <w:szCs w:val="20"/>
        </w:rPr>
        <w:t>Si l’animal est « donneur », son corps est un « </w:t>
      </w:r>
      <w:r w:rsidRPr="00DB326B">
        <w:rPr>
          <w:rFonts w:ascii="Times New Roman" w:hAnsi="Times New Roman" w:cs="Times New Roman"/>
          <w:sz w:val="20"/>
          <w:szCs w:val="20"/>
        </w:rPr>
        <w:t>rempart</w:t>
      </w:r>
      <w:r>
        <w:rPr>
          <w:rFonts w:ascii="Times New Roman" w:hAnsi="Times New Roman" w:cs="Times New Roman"/>
          <w:sz w:val="20"/>
          <w:szCs w:val="20"/>
        </w:rPr>
        <w:t> » sur la</w:t>
      </w:r>
      <w:r w:rsidRPr="00DB326B">
        <w:rPr>
          <w:rFonts w:ascii="Times New Roman" w:hAnsi="Times New Roman" w:cs="Times New Roman"/>
          <w:sz w:val="20"/>
          <w:szCs w:val="20"/>
        </w:rPr>
        <w:t xml:space="preserve"> </w:t>
      </w:r>
      <w:r>
        <w:rPr>
          <w:rFonts w:ascii="Times New Roman" w:hAnsi="Times New Roman" w:cs="Times New Roman"/>
          <w:sz w:val="20"/>
          <w:szCs w:val="20"/>
        </w:rPr>
        <w:t>« </w:t>
      </w:r>
      <w:r w:rsidRPr="00DB326B">
        <w:rPr>
          <w:rFonts w:ascii="Times New Roman" w:hAnsi="Times New Roman" w:cs="Times New Roman"/>
          <w:sz w:val="20"/>
          <w:szCs w:val="20"/>
        </w:rPr>
        <w:t>frontière de la disponibilité</w:t>
      </w:r>
      <w:r>
        <w:rPr>
          <w:rFonts w:ascii="Times New Roman" w:hAnsi="Times New Roman" w:cs="Times New Roman"/>
          <w:sz w:val="20"/>
          <w:szCs w:val="20"/>
        </w:rPr>
        <w:t> », réaffirmant implicitement l’indisponibilité du corps humain. On perpétue ainsi une</w:t>
      </w:r>
      <w:r w:rsidRPr="00DB326B">
        <w:rPr>
          <w:rFonts w:ascii="Times New Roman" w:hAnsi="Times New Roman" w:cs="Times New Roman"/>
          <w:sz w:val="20"/>
          <w:szCs w:val="20"/>
        </w:rPr>
        <w:t xml:space="preserve"> « pensée dualiste – qui introduit une coupure entre humanité et animalité – […] dans une situation pourtant fortement contrainte par une injonction de respect et de </w:t>
      </w:r>
      <w:proofErr w:type="spellStart"/>
      <w:r w:rsidRPr="00DB326B">
        <w:rPr>
          <w:rFonts w:ascii="Times New Roman" w:hAnsi="Times New Roman" w:cs="Times New Roman"/>
          <w:sz w:val="20"/>
          <w:szCs w:val="20"/>
        </w:rPr>
        <w:t>réhaussement</w:t>
      </w:r>
      <w:proofErr w:type="spellEnd"/>
      <w:r w:rsidRPr="00DB326B">
        <w:rPr>
          <w:rFonts w:ascii="Times New Roman" w:hAnsi="Times New Roman" w:cs="Times New Roman"/>
          <w:sz w:val="20"/>
          <w:szCs w:val="20"/>
        </w:rPr>
        <w:t xml:space="preserve"> des non-humains </w:t>
      </w:r>
      <w:r w:rsidRPr="002A6A37">
        <w:rPr>
          <w:rFonts w:ascii="Times New Roman" w:hAnsi="Times New Roman" w:cs="Times New Roman"/>
          <w:sz w:val="20"/>
          <w:szCs w:val="20"/>
        </w:rPr>
        <w:t>instrumentalisés ».</w:t>
      </w:r>
      <w:r w:rsidR="00755D1C" w:rsidRPr="002A6A37">
        <w:rPr>
          <w:rFonts w:ascii="Times New Roman" w:hAnsi="Times New Roman" w:cs="Times New Roman"/>
          <w:sz w:val="20"/>
          <w:szCs w:val="20"/>
        </w:rPr>
        <w:t xml:space="preserve"> Cette mise à distance intellectuelle lorsque les </w:t>
      </w:r>
      <w:r w:rsidR="00755D1C" w:rsidRPr="002A6A37">
        <w:rPr>
          <w:rFonts w:ascii="Times New Roman" w:hAnsi="Times New Roman" w:cs="Times New Roman"/>
          <w:sz w:val="20"/>
          <w:szCs w:val="20"/>
        </w:rPr>
        <w:lastRenderedPageBreak/>
        <w:t xml:space="preserve">pratiques conduisent à </w:t>
      </w:r>
      <w:r w:rsidR="00FD55CE" w:rsidRPr="002A6A37">
        <w:rPr>
          <w:rFonts w:ascii="Times New Roman" w:hAnsi="Times New Roman" w:cs="Times New Roman"/>
          <w:sz w:val="20"/>
          <w:szCs w:val="20"/>
        </w:rPr>
        <w:t>travailler sur les corps</w:t>
      </w:r>
      <w:r w:rsidR="00755D1C" w:rsidRPr="002A6A37">
        <w:rPr>
          <w:rFonts w:ascii="Times New Roman" w:hAnsi="Times New Roman" w:cs="Times New Roman"/>
          <w:sz w:val="20"/>
          <w:szCs w:val="20"/>
        </w:rPr>
        <w:t xml:space="preserve"> est bien connue. Anne Le Goff rappelle ainsi que « le vivant de laboratoire est un vivant bien particulier. […] D’un côté, c’est du fait de leur </w:t>
      </w:r>
      <w:r w:rsidR="00755D1C" w:rsidRPr="002A6A37">
        <w:rPr>
          <w:rFonts w:ascii="Times New Roman" w:hAnsi="Times New Roman" w:cs="Times New Roman"/>
          <w:i/>
          <w:iCs/>
          <w:sz w:val="20"/>
          <w:szCs w:val="20"/>
        </w:rPr>
        <w:t>ressemblance</w:t>
      </w:r>
      <w:r w:rsidR="00755D1C" w:rsidRPr="002A6A37">
        <w:rPr>
          <w:rFonts w:ascii="Times New Roman" w:hAnsi="Times New Roman" w:cs="Times New Roman"/>
          <w:sz w:val="20"/>
          <w:szCs w:val="20"/>
        </w:rPr>
        <w:t xml:space="preserve"> biologique avec les êtres humains que certaines espèces animales non humaines constituent de bons modèles. De l’autre côté, c’est leur </w:t>
      </w:r>
      <w:r w:rsidR="00755D1C" w:rsidRPr="002A6A37">
        <w:rPr>
          <w:rFonts w:ascii="Times New Roman" w:hAnsi="Times New Roman" w:cs="Times New Roman"/>
          <w:i/>
          <w:iCs/>
          <w:sz w:val="20"/>
          <w:szCs w:val="20"/>
        </w:rPr>
        <w:t>différence</w:t>
      </w:r>
      <w:r w:rsidR="00755D1C" w:rsidRPr="002A6A37">
        <w:rPr>
          <w:rFonts w:ascii="Times New Roman" w:hAnsi="Times New Roman" w:cs="Times New Roman"/>
          <w:sz w:val="20"/>
          <w:szCs w:val="20"/>
        </w:rPr>
        <w:t xml:space="preserve"> avec les êtres humains qui constitue la condition pour qu’il soit éthiquement acceptable d’en faire des objets d’expérimentation »</w:t>
      </w:r>
      <w:r w:rsidR="00755D1C" w:rsidRPr="002A6A37">
        <w:rPr>
          <w:rStyle w:val="Appelnotedebasdep"/>
          <w:rFonts w:ascii="Times New Roman" w:hAnsi="Times New Roman" w:cs="Times New Roman"/>
          <w:sz w:val="20"/>
          <w:szCs w:val="20"/>
        </w:rPr>
        <w:footnoteReference w:id="54"/>
      </w:r>
      <w:r w:rsidR="00755D1C" w:rsidRPr="002A6A37">
        <w:rPr>
          <w:rFonts w:ascii="Times New Roman" w:hAnsi="Times New Roman" w:cs="Times New Roman"/>
          <w:sz w:val="20"/>
          <w:szCs w:val="20"/>
        </w:rPr>
        <w:t>. La création de nouvelles entités de laboratoires ne fait qu’offrir de nouvelles déclinaisons à cette permanente réinvention de la frontière.</w:t>
      </w:r>
      <w:r w:rsidR="00616D84" w:rsidRPr="002A6A37">
        <w:rPr>
          <w:rFonts w:ascii="Times New Roman" w:hAnsi="Times New Roman" w:cs="Times New Roman"/>
          <w:sz w:val="20"/>
          <w:szCs w:val="20"/>
        </w:rPr>
        <w:t xml:space="preserve"> Le statut ambigu des organoïdes le montre bien, conduisant </w:t>
      </w:r>
      <w:r w:rsidR="009D1D5B" w:rsidRPr="002A6A37">
        <w:rPr>
          <w:rFonts w:ascii="Times New Roman" w:hAnsi="Times New Roman" w:cs="Times New Roman"/>
          <w:sz w:val="20"/>
          <w:szCs w:val="20"/>
        </w:rPr>
        <w:t xml:space="preserve">Anne Le Goff </w:t>
      </w:r>
      <w:r w:rsidR="00616D84" w:rsidRPr="002A6A37">
        <w:rPr>
          <w:rFonts w:ascii="Times New Roman" w:hAnsi="Times New Roman" w:cs="Times New Roman"/>
          <w:sz w:val="20"/>
          <w:szCs w:val="20"/>
        </w:rPr>
        <w:t xml:space="preserve">à se demander si cette « forme intermédiaire du vivant », potentiellement susceptible de remplacer un jour les animaux modèles dans les laboratoires, ne mériterait pas une attention </w:t>
      </w:r>
      <w:r w:rsidR="00E23D8A" w:rsidRPr="002A6A37">
        <w:rPr>
          <w:rFonts w:ascii="Times New Roman" w:hAnsi="Times New Roman" w:cs="Times New Roman"/>
          <w:sz w:val="20"/>
          <w:szCs w:val="20"/>
        </w:rPr>
        <w:t xml:space="preserve">éthique, à certains égards </w:t>
      </w:r>
      <w:r w:rsidR="00616D84" w:rsidRPr="002A6A37">
        <w:rPr>
          <w:rFonts w:ascii="Times New Roman" w:hAnsi="Times New Roman" w:cs="Times New Roman"/>
          <w:sz w:val="20"/>
          <w:szCs w:val="20"/>
        </w:rPr>
        <w:t>comparable à celle accordée aux animaux utilisés à des fins scientifiques.</w:t>
      </w:r>
    </w:p>
    <w:p w14:paraId="3CFB13A3" w14:textId="7A4D7B2C" w:rsidR="00F65F29" w:rsidRPr="002A6A37" w:rsidRDefault="002E74BC" w:rsidP="00597C59">
      <w:pPr>
        <w:ind w:firstLine="360"/>
        <w:jc w:val="both"/>
        <w:rPr>
          <w:rFonts w:ascii="Times New Roman" w:hAnsi="Times New Roman" w:cs="Times New Roman"/>
          <w:sz w:val="20"/>
          <w:szCs w:val="20"/>
        </w:rPr>
      </w:pPr>
      <w:r w:rsidRPr="002A6A37">
        <w:rPr>
          <w:rFonts w:ascii="Times New Roman" w:hAnsi="Times New Roman" w:cs="Times New Roman"/>
          <w:sz w:val="20"/>
          <w:szCs w:val="20"/>
        </w:rPr>
        <w:t>Le dictionnaire historique de la langue française rappelle qu’en ancien français, le mot frontière désigne le front d’une armée, puis une place fortifiée faisant face à l’ennemi</w:t>
      </w:r>
      <w:r w:rsidRPr="002A6A37">
        <w:rPr>
          <w:rFonts w:ascii="Times New Roman" w:hAnsi="Times New Roman" w:cs="Times New Roman"/>
          <w:sz w:val="20"/>
          <w:szCs w:val="20"/>
          <w:vertAlign w:val="superscript"/>
        </w:rPr>
        <w:footnoteReference w:id="55"/>
      </w:r>
      <w:r w:rsidRPr="002A6A37">
        <w:rPr>
          <w:rFonts w:ascii="Times New Roman" w:hAnsi="Times New Roman" w:cs="Times New Roman"/>
          <w:sz w:val="20"/>
          <w:szCs w:val="20"/>
        </w:rPr>
        <w:t>. S’agissant des biotechnologies, l’enjeu semble bien être de repousser ce qui nous est étranger et ce qui pourrait nous envahir.</w:t>
      </w:r>
      <w:r w:rsidR="00F2625E" w:rsidRPr="002A6A37">
        <w:rPr>
          <w:rFonts w:ascii="Times New Roman" w:hAnsi="Times New Roman" w:cs="Times New Roman"/>
          <w:sz w:val="20"/>
          <w:szCs w:val="20"/>
        </w:rPr>
        <w:t xml:space="preserve"> L’imaginaire de l’envahissement déborde </w:t>
      </w:r>
      <w:r w:rsidR="00FA7241" w:rsidRPr="002A6A37">
        <w:rPr>
          <w:rFonts w:ascii="Times New Roman" w:hAnsi="Times New Roman" w:cs="Times New Roman"/>
          <w:sz w:val="20"/>
          <w:szCs w:val="20"/>
        </w:rPr>
        <w:t xml:space="preserve">toutefois </w:t>
      </w:r>
      <w:r w:rsidR="00F2625E" w:rsidRPr="002A6A37">
        <w:rPr>
          <w:rFonts w:ascii="Times New Roman" w:hAnsi="Times New Roman" w:cs="Times New Roman"/>
          <w:sz w:val="20"/>
          <w:szCs w:val="20"/>
        </w:rPr>
        <w:t xml:space="preserve">largement la question des virus transmis par des organes xénogéniques </w:t>
      </w:r>
      <w:r w:rsidR="00FA7241" w:rsidRPr="002A6A37">
        <w:rPr>
          <w:rFonts w:ascii="Times New Roman" w:hAnsi="Times New Roman" w:cs="Times New Roman"/>
          <w:sz w:val="20"/>
          <w:szCs w:val="20"/>
        </w:rPr>
        <w:t xml:space="preserve">ou de </w:t>
      </w:r>
      <w:r w:rsidR="003D11A4" w:rsidRPr="002A6A37">
        <w:rPr>
          <w:rFonts w:ascii="Times New Roman" w:hAnsi="Times New Roman" w:cs="Times New Roman"/>
          <w:sz w:val="20"/>
          <w:szCs w:val="20"/>
        </w:rPr>
        <w:t xml:space="preserve">celle de protection de </w:t>
      </w:r>
      <w:r w:rsidR="00FA7241" w:rsidRPr="002A6A37">
        <w:rPr>
          <w:rFonts w:ascii="Times New Roman" w:hAnsi="Times New Roman" w:cs="Times New Roman"/>
          <w:sz w:val="20"/>
          <w:szCs w:val="20"/>
        </w:rPr>
        <w:t>la « dignité humaine ». Il</w:t>
      </w:r>
      <w:r w:rsidR="00F2625E" w:rsidRPr="002A6A37">
        <w:rPr>
          <w:rFonts w:ascii="Times New Roman" w:hAnsi="Times New Roman" w:cs="Times New Roman"/>
          <w:sz w:val="20"/>
          <w:szCs w:val="20"/>
        </w:rPr>
        <w:t xml:space="preserve"> concerne en réalité de nombreux animaux avec lesquels il nous faut vivre. </w:t>
      </w:r>
      <w:r w:rsidR="00597C59" w:rsidRPr="002A6A37">
        <w:rPr>
          <w:rFonts w:ascii="Times New Roman" w:hAnsi="Times New Roman" w:cs="Times New Roman"/>
          <w:sz w:val="20"/>
          <w:szCs w:val="20"/>
        </w:rPr>
        <w:t>Par l’étude du traitement littéraire de la figure des insectes sociaux, Mathilde Régent le montre parfaitement</w:t>
      </w:r>
      <w:r w:rsidR="00597C59" w:rsidRPr="002A6A37">
        <w:rPr>
          <w:rStyle w:val="Appelnotedebasdep"/>
          <w:rFonts w:ascii="Times New Roman" w:hAnsi="Times New Roman" w:cs="Times New Roman"/>
          <w:sz w:val="20"/>
          <w:szCs w:val="20"/>
        </w:rPr>
        <w:footnoteReference w:id="56"/>
      </w:r>
      <w:r w:rsidR="00597C59" w:rsidRPr="002A6A37">
        <w:rPr>
          <w:rFonts w:ascii="Times New Roman" w:hAnsi="Times New Roman" w:cs="Times New Roman"/>
          <w:sz w:val="20"/>
          <w:szCs w:val="20"/>
        </w:rPr>
        <w:t>.</w:t>
      </w:r>
      <w:r w:rsidR="00597C59" w:rsidRPr="002A6A37">
        <w:rPr>
          <w:rFonts w:ascii="Times New Roman" w:eastAsia="Calibri" w:hAnsi="Times New Roman" w:cs="Times New Roman"/>
          <w:sz w:val="20"/>
          <w:szCs w:val="20"/>
        </w:rPr>
        <w:t xml:space="preserve"> </w:t>
      </w:r>
      <w:r w:rsidR="00EC3095" w:rsidRPr="002A6A37">
        <w:rPr>
          <w:rFonts w:ascii="Times New Roman" w:hAnsi="Times New Roman" w:cs="Times New Roman"/>
          <w:color w:val="000000"/>
          <w:sz w:val="20"/>
          <w:szCs w:val="20"/>
        </w:rPr>
        <w:t xml:space="preserve">A lire certains auteurs du XIXe et du XXe siècle, aucune frontière ne leur résiste… Les concepts se chevauchent – on y parle de </w:t>
      </w:r>
      <w:r w:rsidR="00F65F29" w:rsidRPr="002A6A37">
        <w:rPr>
          <w:rFonts w:ascii="Times New Roman" w:hAnsi="Times New Roman" w:cs="Times New Roman"/>
          <w:color w:val="000000"/>
          <w:sz w:val="20"/>
          <w:szCs w:val="20"/>
        </w:rPr>
        <w:t>« </w:t>
      </w:r>
      <w:r w:rsidR="00EC3095" w:rsidRPr="002A6A37">
        <w:rPr>
          <w:rFonts w:ascii="Times New Roman" w:hAnsi="Times New Roman" w:cs="Times New Roman"/>
          <w:color w:val="000000"/>
          <w:sz w:val="20"/>
          <w:szCs w:val="20"/>
        </w:rPr>
        <w:t>culture instinctive</w:t>
      </w:r>
      <w:r w:rsidR="00F65F29" w:rsidRPr="002A6A37">
        <w:rPr>
          <w:rFonts w:ascii="Times New Roman" w:hAnsi="Times New Roman" w:cs="Times New Roman"/>
          <w:color w:val="000000"/>
          <w:sz w:val="20"/>
          <w:szCs w:val="20"/>
        </w:rPr>
        <w:t> »</w:t>
      </w:r>
      <w:r w:rsidR="00EC3095" w:rsidRPr="002A6A37">
        <w:rPr>
          <w:rFonts w:ascii="Times New Roman" w:hAnsi="Times New Roman" w:cs="Times New Roman"/>
          <w:color w:val="000000"/>
          <w:sz w:val="20"/>
          <w:szCs w:val="20"/>
        </w:rPr>
        <w:t>, d’</w:t>
      </w:r>
      <w:r w:rsidR="00F65F29" w:rsidRPr="002A6A37">
        <w:rPr>
          <w:rFonts w:ascii="Times New Roman" w:hAnsi="Times New Roman" w:cs="Times New Roman"/>
          <w:color w:val="000000"/>
          <w:sz w:val="20"/>
          <w:szCs w:val="20"/>
        </w:rPr>
        <w:t>« </w:t>
      </w:r>
      <w:r w:rsidR="00EC3095" w:rsidRPr="002A6A37">
        <w:rPr>
          <w:rFonts w:ascii="Times New Roman" w:hAnsi="Times New Roman" w:cs="Times New Roman"/>
          <w:color w:val="000000"/>
          <w:sz w:val="20"/>
          <w:szCs w:val="20"/>
        </w:rPr>
        <w:t>intelligence collective</w:t>
      </w:r>
      <w:r w:rsidR="00F65F29" w:rsidRPr="002A6A37">
        <w:rPr>
          <w:rFonts w:ascii="Times New Roman" w:hAnsi="Times New Roman" w:cs="Times New Roman"/>
          <w:color w:val="000000"/>
          <w:sz w:val="20"/>
          <w:szCs w:val="20"/>
        </w:rPr>
        <w:t> »</w:t>
      </w:r>
      <w:r w:rsidR="00EC3095" w:rsidRPr="002A6A37">
        <w:rPr>
          <w:rFonts w:ascii="Times New Roman" w:hAnsi="Times New Roman" w:cs="Times New Roman"/>
          <w:color w:val="000000"/>
          <w:sz w:val="20"/>
          <w:szCs w:val="20"/>
        </w:rPr>
        <w:t xml:space="preserve">, de </w:t>
      </w:r>
      <w:r w:rsidR="00F65F29" w:rsidRPr="002A6A37">
        <w:rPr>
          <w:rFonts w:ascii="Times New Roman" w:hAnsi="Times New Roman" w:cs="Times New Roman"/>
          <w:color w:val="000000"/>
          <w:sz w:val="20"/>
          <w:szCs w:val="20"/>
        </w:rPr>
        <w:t>« </w:t>
      </w:r>
      <w:r w:rsidR="00EC3095" w:rsidRPr="002A6A37">
        <w:rPr>
          <w:rFonts w:ascii="Times New Roman" w:hAnsi="Times New Roman" w:cs="Times New Roman"/>
          <w:color w:val="000000"/>
          <w:sz w:val="20"/>
          <w:szCs w:val="20"/>
        </w:rPr>
        <w:t>corps-outil</w:t>
      </w:r>
      <w:r w:rsidR="00F65F29" w:rsidRPr="002A6A37">
        <w:rPr>
          <w:rFonts w:ascii="Times New Roman" w:hAnsi="Times New Roman" w:cs="Times New Roman"/>
          <w:color w:val="000000"/>
          <w:sz w:val="20"/>
          <w:szCs w:val="20"/>
        </w:rPr>
        <w:t> »</w:t>
      </w:r>
      <w:r w:rsidR="00EC3095" w:rsidRPr="002A6A37">
        <w:rPr>
          <w:rFonts w:ascii="Times New Roman" w:hAnsi="Times New Roman" w:cs="Times New Roman"/>
          <w:color w:val="000000"/>
          <w:sz w:val="20"/>
          <w:szCs w:val="20"/>
        </w:rPr>
        <w:t xml:space="preserve"> – les territoires aussi : les insectes vibrent dans les os de Nicolas Bouvier et dévorent son auberge! Les émotions ne sont plus le propre de l’homme : </w:t>
      </w:r>
      <w:proofErr w:type="spellStart"/>
      <w:r w:rsidR="00EC3095" w:rsidRPr="002A6A37">
        <w:rPr>
          <w:rFonts w:ascii="Times New Roman" w:hAnsi="Times New Roman" w:cs="Times New Roman"/>
          <w:color w:val="000000"/>
          <w:sz w:val="20"/>
          <w:szCs w:val="20"/>
        </w:rPr>
        <w:t>Maeterlink</w:t>
      </w:r>
      <w:proofErr w:type="spellEnd"/>
      <w:r w:rsidR="00EC3095" w:rsidRPr="002A6A37">
        <w:rPr>
          <w:rFonts w:ascii="Times New Roman" w:hAnsi="Times New Roman" w:cs="Times New Roman"/>
          <w:color w:val="000000"/>
          <w:sz w:val="20"/>
          <w:szCs w:val="20"/>
        </w:rPr>
        <w:t xml:space="preserve"> raconte l’</w:t>
      </w:r>
      <w:r w:rsidR="00F65F29" w:rsidRPr="002A6A37">
        <w:rPr>
          <w:rFonts w:ascii="Times New Roman" w:hAnsi="Times New Roman" w:cs="Times New Roman"/>
          <w:color w:val="000000"/>
          <w:sz w:val="20"/>
          <w:szCs w:val="20"/>
        </w:rPr>
        <w:t>« </w:t>
      </w:r>
      <w:r w:rsidR="00EC3095" w:rsidRPr="002A6A37">
        <w:rPr>
          <w:rFonts w:ascii="Times New Roman" w:hAnsi="Times New Roman" w:cs="Times New Roman"/>
          <w:color w:val="000000"/>
          <w:sz w:val="20"/>
          <w:szCs w:val="20"/>
        </w:rPr>
        <w:t>émoi</w:t>
      </w:r>
      <w:r w:rsidR="00F65F29" w:rsidRPr="002A6A37">
        <w:rPr>
          <w:rFonts w:ascii="Times New Roman" w:hAnsi="Times New Roman" w:cs="Times New Roman"/>
          <w:color w:val="000000"/>
          <w:sz w:val="20"/>
          <w:szCs w:val="20"/>
        </w:rPr>
        <w:t> »</w:t>
      </w:r>
      <w:r w:rsidR="00EC3095" w:rsidRPr="002A6A37">
        <w:rPr>
          <w:rFonts w:ascii="Times New Roman" w:hAnsi="Times New Roman" w:cs="Times New Roman"/>
          <w:color w:val="000000"/>
          <w:sz w:val="20"/>
          <w:szCs w:val="20"/>
        </w:rPr>
        <w:t xml:space="preserve"> des abeilles.</w:t>
      </w:r>
      <w:r w:rsidR="00EC3095" w:rsidRPr="002A6A37">
        <w:rPr>
          <w:color w:val="000000"/>
          <w:sz w:val="20"/>
          <w:szCs w:val="20"/>
        </w:rPr>
        <w:t xml:space="preserve"> </w:t>
      </w:r>
      <w:r w:rsidR="00597C59" w:rsidRPr="002A6A37">
        <w:rPr>
          <w:rFonts w:ascii="Times New Roman" w:eastAsia="Calibri" w:hAnsi="Times New Roman" w:cs="Times New Roman"/>
          <w:sz w:val="20"/>
          <w:szCs w:val="20"/>
        </w:rPr>
        <w:t>En suivant les traces de l</w:t>
      </w:r>
      <w:r w:rsidR="00597C59" w:rsidRPr="002A6A37">
        <w:rPr>
          <w:rFonts w:ascii="Times New Roman" w:hAnsi="Times New Roman" w:cs="Times New Roman"/>
          <w:sz w:val="20"/>
          <w:szCs w:val="20"/>
        </w:rPr>
        <w:t>’insecte social « sans lignée directe avec l’homme et dépourvu, au moins à l’échelle de l’individu, d’un certain nombre de caractéristiques susceptibles de faciliter l’identification projective » mais caractérisé par « son ancienneté sur terre, l’adaptabilité à son environnement et les compétences sociales ou techniques dont il fait preuve, qui semblent renvoyer à une forme de culture et de civilisation animale », c’est à la fois la cohabitation avec notre voisin, la fascination pour un mode de vie et la prise de conscience de la fragilité du nôtre qui s’expriment.</w:t>
      </w:r>
    </w:p>
    <w:p w14:paraId="083DCF08" w14:textId="57D1807E" w:rsidR="00597C59" w:rsidRPr="002A6A37" w:rsidRDefault="00597C59" w:rsidP="00F65F29">
      <w:pPr>
        <w:ind w:firstLine="360"/>
        <w:jc w:val="both"/>
        <w:rPr>
          <w:rFonts w:ascii="Times New Roman" w:hAnsi="Times New Roman" w:cs="Times New Roman"/>
          <w:sz w:val="20"/>
          <w:szCs w:val="20"/>
        </w:rPr>
      </w:pPr>
      <w:r w:rsidRPr="002A6A37">
        <w:rPr>
          <w:rFonts w:ascii="Times New Roman" w:hAnsi="Times New Roman" w:cs="Times New Roman"/>
          <w:sz w:val="20"/>
          <w:szCs w:val="20"/>
        </w:rPr>
        <w:t>« L’expérience de la frontière » qui se joue en littérature rejoint la question géopolitique du partage des espaces. Car il faut concevoir une manière de vivre avec les animaux.</w:t>
      </w:r>
      <w:r w:rsidRPr="002A6A37">
        <w:rPr>
          <w:rFonts w:ascii="Times New Roman" w:hAnsi="Times New Roman" w:cs="Times New Roman"/>
          <w:i/>
          <w:iCs/>
          <w:sz w:val="20"/>
          <w:szCs w:val="20"/>
        </w:rPr>
        <w:t xml:space="preserve"> </w:t>
      </w:r>
      <w:r w:rsidRPr="002A6A37">
        <w:rPr>
          <w:rFonts w:ascii="Times New Roman" w:hAnsi="Times New Roman" w:cs="Times New Roman"/>
          <w:sz w:val="20"/>
          <w:szCs w:val="20"/>
        </w:rPr>
        <w:t xml:space="preserve">Ceci revient à poser la question de la sphère d’action humaine, c’est-à-dire de l’occupation des espaces et de l’organisation des vies menées parfois parallèlement. Une acception de la frontière renvoie ainsi à la géographie du vivant et à la manière dont les êtres animés s’installent, colonisent, envahissent ou au contraire partagent, une zone du monde, un coin de terre ou de ciel pour y trouver de quoi subsister, se reproduire et mourir. C’est cette question des « domaines vitaux » que Federico </w:t>
      </w:r>
      <w:proofErr w:type="spellStart"/>
      <w:r w:rsidRPr="002A6A37">
        <w:rPr>
          <w:rFonts w:ascii="Times New Roman" w:hAnsi="Times New Roman" w:cs="Times New Roman"/>
          <w:sz w:val="20"/>
          <w:szCs w:val="20"/>
        </w:rPr>
        <w:t>Nogara</w:t>
      </w:r>
      <w:proofErr w:type="spellEnd"/>
      <w:r w:rsidRPr="002A6A37">
        <w:rPr>
          <w:rFonts w:ascii="Times New Roman" w:hAnsi="Times New Roman" w:cs="Times New Roman"/>
          <w:sz w:val="20"/>
          <w:szCs w:val="20"/>
        </w:rPr>
        <w:t xml:space="preserve"> travaille à partir de la propension d’</w:t>
      </w:r>
      <w:r w:rsidRPr="002A6A37">
        <w:rPr>
          <w:rFonts w:ascii="Times New Roman" w:hAnsi="Times New Roman" w:cs="Times New Roman"/>
          <w:i/>
          <w:iCs/>
          <w:sz w:val="20"/>
          <w:szCs w:val="20"/>
        </w:rPr>
        <w:t xml:space="preserve">homo sapiens </w:t>
      </w:r>
      <w:r w:rsidRPr="002A6A37">
        <w:rPr>
          <w:rFonts w:ascii="Times New Roman" w:hAnsi="Times New Roman" w:cs="Times New Roman"/>
          <w:sz w:val="20"/>
          <w:szCs w:val="20"/>
        </w:rPr>
        <w:t>à investir tous les recoins de la terre, à monopoliser mers, ciels, terre au point de menacer la survie des autres espèces</w:t>
      </w:r>
      <w:r w:rsidRPr="002A6A37">
        <w:rPr>
          <w:rFonts w:ascii="Times New Roman" w:hAnsi="Times New Roman" w:cs="Times New Roman"/>
          <w:sz w:val="20"/>
          <w:szCs w:val="20"/>
          <w:vertAlign w:val="superscript"/>
        </w:rPr>
        <w:footnoteReference w:id="57"/>
      </w:r>
      <w:r w:rsidRPr="002A6A37">
        <w:rPr>
          <w:rFonts w:ascii="Times New Roman" w:hAnsi="Times New Roman" w:cs="Times New Roman"/>
          <w:sz w:val="20"/>
          <w:szCs w:val="20"/>
        </w:rPr>
        <w:t>. Ce déferlement humain dans les mondes animaux pose la question de la cohabitation, du vivre ensemble et du rôle que peut jouer le droit dans l’aménagement de zones de protection ou dans la régulation des activités les plus nuisibles des hommes. S’il « n’est pas possible d’établir exactement et d’une manière univoque les limites du domaine vital d’un animal » car « nous ignorons ce que les animaux eux-mêmes perçoivent comme domaine vital », cela ne doit pas conduire à tenir pour non pertinent ce qui nous échappe, mais nous appelle au contraire à ne pas limiter notre compréhension des besoins à la survie ou aux déplacements mesurés.</w:t>
      </w:r>
    </w:p>
    <w:p w14:paraId="36713D69" w14:textId="6C52F15F" w:rsidR="00A93889" w:rsidRPr="002A6A37" w:rsidRDefault="004475AC" w:rsidP="00A93889">
      <w:pPr>
        <w:ind w:firstLine="360"/>
        <w:jc w:val="both"/>
        <w:rPr>
          <w:rFonts w:ascii="Times New Roman" w:hAnsi="Times New Roman" w:cs="Times New Roman"/>
          <w:sz w:val="20"/>
          <w:szCs w:val="20"/>
        </w:rPr>
      </w:pPr>
      <w:r w:rsidRPr="002A6A37">
        <w:rPr>
          <w:rFonts w:ascii="Times New Roman" w:hAnsi="Times New Roman" w:cs="Times New Roman"/>
          <w:sz w:val="20"/>
          <w:szCs w:val="20"/>
        </w:rPr>
        <w:t>N</w:t>
      </w:r>
      <w:r w:rsidR="00C83B41" w:rsidRPr="002A6A37">
        <w:rPr>
          <w:rFonts w:ascii="Times New Roman" w:hAnsi="Times New Roman" w:cs="Times New Roman"/>
          <w:sz w:val="20"/>
          <w:szCs w:val="20"/>
        </w:rPr>
        <w:t xml:space="preserve">otre conception du territoire, approprié, </w:t>
      </w:r>
      <w:r w:rsidR="00583622" w:rsidRPr="002A6A37">
        <w:rPr>
          <w:rFonts w:ascii="Times New Roman" w:hAnsi="Times New Roman" w:cs="Times New Roman"/>
          <w:sz w:val="20"/>
          <w:szCs w:val="20"/>
        </w:rPr>
        <w:t>ou</w:t>
      </w:r>
      <w:r w:rsidR="00C83B41" w:rsidRPr="002A6A37">
        <w:rPr>
          <w:rFonts w:ascii="Times New Roman" w:hAnsi="Times New Roman" w:cs="Times New Roman"/>
          <w:sz w:val="20"/>
          <w:szCs w:val="20"/>
        </w:rPr>
        <w:t xml:space="preserve"> de la frontière</w:t>
      </w:r>
      <w:r w:rsidR="00583622" w:rsidRPr="002A6A37">
        <w:rPr>
          <w:rFonts w:ascii="Times New Roman" w:hAnsi="Times New Roman" w:cs="Times New Roman"/>
          <w:sz w:val="20"/>
          <w:szCs w:val="20"/>
        </w:rPr>
        <w:t>,</w:t>
      </w:r>
      <w:r w:rsidR="00C83B41" w:rsidRPr="002A6A37">
        <w:rPr>
          <w:rFonts w:ascii="Times New Roman" w:hAnsi="Times New Roman" w:cs="Times New Roman"/>
          <w:sz w:val="20"/>
          <w:szCs w:val="20"/>
        </w:rPr>
        <w:t xml:space="preserve"> comme ligne </w:t>
      </w:r>
      <w:r w:rsidR="00583622" w:rsidRPr="002A6A37">
        <w:rPr>
          <w:rFonts w:ascii="Times New Roman" w:hAnsi="Times New Roman" w:cs="Times New Roman"/>
          <w:sz w:val="20"/>
          <w:szCs w:val="20"/>
        </w:rPr>
        <w:t>délimitant des espaces</w:t>
      </w:r>
      <w:r w:rsidR="00C83B41" w:rsidRPr="002A6A37">
        <w:rPr>
          <w:rFonts w:ascii="Times New Roman" w:hAnsi="Times New Roman" w:cs="Times New Roman"/>
          <w:sz w:val="20"/>
          <w:szCs w:val="20"/>
        </w:rPr>
        <w:t>, doit être relativisée comme étant une parmi d’autres. Ainsi, les animaux peuvent-ils partager un même espace dans le temps. Ainsi les animaux peuvent-ils habiter un territoire sans se l’accaparer, dans un régime autre que celui de l’avoir et de la propriété</w:t>
      </w:r>
      <w:r w:rsidR="00583622" w:rsidRPr="002A6A37">
        <w:rPr>
          <w:rStyle w:val="Appelnotedebasdep"/>
          <w:rFonts w:ascii="Times New Roman" w:hAnsi="Times New Roman" w:cs="Times New Roman"/>
          <w:sz w:val="20"/>
          <w:szCs w:val="20"/>
        </w:rPr>
        <w:footnoteReference w:id="58"/>
      </w:r>
      <w:r w:rsidR="00C83B41" w:rsidRPr="002A6A37">
        <w:rPr>
          <w:rFonts w:ascii="Times New Roman" w:hAnsi="Times New Roman" w:cs="Times New Roman"/>
          <w:sz w:val="20"/>
          <w:szCs w:val="20"/>
        </w:rPr>
        <w:t xml:space="preserve">. </w:t>
      </w:r>
      <w:r w:rsidR="00EC3095" w:rsidRPr="002A6A37">
        <w:rPr>
          <w:rFonts w:ascii="Times New Roman" w:hAnsi="Times New Roman" w:cs="Times New Roman"/>
          <w:sz w:val="20"/>
          <w:szCs w:val="20"/>
        </w:rPr>
        <w:t xml:space="preserve">Mélanie Petit </w:t>
      </w:r>
      <w:r w:rsidR="00A76CD0" w:rsidRPr="002A6A37">
        <w:rPr>
          <w:rFonts w:ascii="Times New Roman" w:hAnsi="Times New Roman" w:cs="Times New Roman"/>
          <w:sz w:val="20"/>
          <w:szCs w:val="20"/>
        </w:rPr>
        <w:t>puise dans les écrits</w:t>
      </w:r>
      <w:r w:rsidR="00EC3095" w:rsidRPr="002A6A37">
        <w:rPr>
          <w:rFonts w:ascii="Times New Roman" w:hAnsi="Times New Roman" w:cs="Times New Roman"/>
          <w:sz w:val="20"/>
          <w:szCs w:val="20"/>
        </w:rPr>
        <w:t xml:space="preserve"> d’Aldo Léopold</w:t>
      </w:r>
      <w:r w:rsidR="00A76CD0" w:rsidRPr="002A6A37">
        <w:rPr>
          <w:rFonts w:ascii="Times New Roman" w:hAnsi="Times New Roman" w:cs="Times New Roman"/>
          <w:sz w:val="20"/>
          <w:szCs w:val="20"/>
        </w:rPr>
        <w:t xml:space="preserve"> de nombreux exemples</w:t>
      </w:r>
      <w:r w:rsidRPr="002A6A37">
        <w:rPr>
          <w:rFonts w:ascii="Times New Roman" w:hAnsi="Times New Roman" w:cs="Times New Roman"/>
          <w:sz w:val="20"/>
          <w:szCs w:val="20"/>
        </w:rPr>
        <w:t xml:space="preserve"> pour déconstruire la pertinence des frontières</w:t>
      </w:r>
      <w:r w:rsidR="00A76CD0" w:rsidRPr="002A6A37">
        <w:rPr>
          <w:rFonts w:ascii="Times New Roman" w:hAnsi="Times New Roman" w:cs="Times New Roman"/>
          <w:sz w:val="20"/>
          <w:szCs w:val="20"/>
        </w:rPr>
        <w:t> : le rouge-gorge</w:t>
      </w:r>
      <w:r w:rsidRPr="002A6A37">
        <w:rPr>
          <w:rFonts w:ascii="Times New Roman" w:hAnsi="Times New Roman" w:cs="Times New Roman"/>
          <w:sz w:val="20"/>
          <w:szCs w:val="20"/>
        </w:rPr>
        <w:t xml:space="preserve">, les </w:t>
      </w:r>
      <w:r w:rsidR="00A76CD0" w:rsidRPr="002A6A37">
        <w:rPr>
          <w:rFonts w:ascii="Times New Roman" w:hAnsi="Times New Roman" w:cs="Times New Roman"/>
          <w:sz w:val="20"/>
          <w:szCs w:val="20"/>
        </w:rPr>
        <w:t>oies sauvages</w:t>
      </w:r>
      <w:r w:rsidRPr="002A6A37">
        <w:rPr>
          <w:rFonts w:ascii="Times New Roman" w:hAnsi="Times New Roman" w:cs="Times New Roman"/>
          <w:sz w:val="20"/>
          <w:szCs w:val="20"/>
        </w:rPr>
        <w:t>,</w:t>
      </w:r>
      <w:r w:rsidR="00A76CD0" w:rsidRPr="002A6A37">
        <w:rPr>
          <w:rFonts w:ascii="Times New Roman" w:hAnsi="Times New Roman" w:cs="Times New Roman"/>
          <w:sz w:val="20"/>
          <w:szCs w:val="20"/>
        </w:rPr>
        <w:t xml:space="preserve"> </w:t>
      </w:r>
      <w:r w:rsidRPr="002A6A37">
        <w:rPr>
          <w:rFonts w:ascii="Times New Roman" w:hAnsi="Times New Roman" w:cs="Times New Roman"/>
          <w:sz w:val="20"/>
          <w:szCs w:val="20"/>
        </w:rPr>
        <w:t>le</w:t>
      </w:r>
      <w:r w:rsidR="00F65F29" w:rsidRPr="002A6A37">
        <w:rPr>
          <w:rFonts w:ascii="Times New Roman" w:hAnsi="Times New Roman" w:cs="Times New Roman"/>
          <w:sz w:val="20"/>
          <w:szCs w:val="20"/>
        </w:rPr>
        <w:t>s</w:t>
      </w:r>
      <w:r w:rsidRPr="002A6A37">
        <w:rPr>
          <w:rFonts w:ascii="Times New Roman" w:hAnsi="Times New Roman" w:cs="Times New Roman"/>
          <w:sz w:val="20"/>
          <w:szCs w:val="20"/>
        </w:rPr>
        <w:t xml:space="preserve"> mésanges, </w:t>
      </w:r>
      <w:r w:rsidR="00A76CD0" w:rsidRPr="002A6A37">
        <w:rPr>
          <w:rFonts w:ascii="Times New Roman" w:hAnsi="Times New Roman" w:cs="Times New Roman"/>
          <w:sz w:val="20"/>
          <w:szCs w:val="20"/>
        </w:rPr>
        <w:t>le lapin</w:t>
      </w:r>
      <w:r w:rsidRPr="002A6A37">
        <w:rPr>
          <w:rFonts w:ascii="Times New Roman" w:hAnsi="Times New Roman" w:cs="Times New Roman"/>
          <w:sz w:val="20"/>
          <w:szCs w:val="20"/>
        </w:rPr>
        <w:t xml:space="preserve"> dont l’observation </w:t>
      </w:r>
      <w:r w:rsidR="00A76CD0" w:rsidRPr="002A6A37">
        <w:rPr>
          <w:rFonts w:ascii="Times New Roman" w:hAnsi="Times New Roman" w:cs="Times New Roman"/>
          <w:sz w:val="20"/>
          <w:szCs w:val="20"/>
        </w:rPr>
        <w:t xml:space="preserve">permet de relativiser </w:t>
      </w:r>
      <w:r w:rsidRPr="002A6A37">
        <w:rPr>
          <w:rFonts w:ascii="Times New Roman" w:hAnsi="Times New Roman" w:cs="Times New Roman"/>
          <w:sz w:val="20"/>
          <w:szCs w:val="20"/>
        </w:rPr>
        <w:t>l’</w:t>
      </w:r>
      <w:r w:rsidR="00A76CD0" w:rsidRPr="002A6A37">
        <w:rPr>
          <w:rFonts w:ascii="Times New Roman" w:hAnsi="Times New Roman" w:cs="Times New Roman"/>
          <w:sz w:val="20"/>
          <w:szCs w:val="20"/>
        </w:rPr>
        <w:t xml:space="preserve">appréhension </w:t>
      </w:r>
      <w:r w:rsidRPr="002A6A37">
        <w:rPr>
          <w:rFonts w:ascii="Times New Roman" w:hAnsi="Times New Roman" w:cs="Times New Roman"/>
          <w:sz w:val="20"/>
          <w:szCs w:val="20"/>
        </w:rPr>
        <w:t xml:space="preserve">restrictive </w:t>
      </w:r>
      <w:r w:rsidR="00A76CD0" w:rsidRPr="002A6A37">
        <w:rPr>
          <w:rFonts w:ascii="Times New Roman" w:hAnsi="Times New Roman" w:cs="Times New Roman"/>
          <w:sz w:val="20"/>
          <w:szCs w:val="20"/>
        </w:rPr>
        <w:t>du territoire</w:t>
      </w:r>
      <w:r w:rsidRPr="002A6A37">
        <w:rPr>
          <w:rFonts w:ascii="Times New Roman" w:hAnsi="Times New Roman" w:cs="Times New Roman"/>
          <w:sz w:val="20"/>
          <w:szCs w:val="20"/>
        </w:rPr>
        <w:t xml:space="preserve"> et</w:t>
      </w:r>
      <w:r w:rsidR="00A76CD0" w:rsidRPr="002A6A37">
        <w:rPr>
          <w:rFonts w:ascii="Times New Roman" w:hAnsi="Times New Roman" w:cs="Times New Roman"/>
          <w:sz w:val="20"/>
          <w:szCs w:val="20"/>
        </w:rPr>
        <w:t xml:space="preserve"> des frontières</w:t>
      </w:r>
      <w:r w:rsidRPr="002A6A37">
        <w:rPr>
          <w:rFonts w:ascii="Times New Roman" w:hAnsi="Times New Roman" w:cs="Times New Roman"/>
          <w:sz w:val="20"/>
          <w:szCs w:val="20"/>
        </w:rPr>
        <w:t xml:space="preserve"> par les hommes. L</w:t>
      </w:r>
      <w:r w:rsidR="00A76CD0" w:rsidRPr="002A6A37">
        <w:rPr>
          <w:rFonts w:ascii="Times New Roman" w:hAnsi="Times New Roman" w:cs="Times New Roman"/>
          <w:sz w:val="20"/>
          <w:szCs w:val="20"/>
        </w:rPr>
        <w:t xml:space="preserve">es végétaux comme les grands arbres </w:t>
      </w:r>
      <w:r w:rsidRPr="002A6A37">
        <w:rPr>
          <w:rFonts w:ascii="Times New Roman" w:hAnsi="Times New Roman" w:cs="Times New Roman"/>
          <w:sz w:val="20"/>
          <w:szCs w:val="20"/>
        </w:rPr>
        <w:t xml:space="preserve">permettent en outre de </w:t>
      </w:r>
      <w:r w:rsidR="00A76CD0" w:rsidRPr="002A6A37">
        <w:rPr>
          <w:rFonts w:ascii="Times New Roman" w:hAnsi="Times New Roman" w:cs="Times New Roman"/>
          <w:sz w:val="20"/>
          <w:szCs w:val="20"/>
        </w:rPr>
        <w:t xml:space="preserve">relativiser </w:t>
      </w:r>
      <w:r w:rsidRPr="002A6A37">
        <w:rPr>
          <w:rFonts w:ascii="Times New Roman" w:hAnsi="Times New Roman" w:cs="Times New Roman"/>
          <w:sz w:val="20"/>
          <w:szCs w:val="20"/>
        </w:rPr>
        <w:t>notre perception de la temporalité</w:t>
      </w:r>
      <w:r w:rsidR="00A76CD0" w:rsidRPr="002A6A37">
        <w:rPr>
          <w:rFonts w:ascii="Times New Roman" w:hAnsi="Times New Roman" w:cs="Times New Roman"/>
          <w:sz w:val="20"/>
          <w:szCs w:val="20"/>
        </w:rPr>
        <w:t xml:space="preserve">. La considération d’autres échelles de temps et d’espace, l’observation de la nature et des animaux génèrent, chez l’homme, </w:t>
      </w:r>
      <w:r w:rsidRPr="002A6A37">
        <w:rPr>
          <w:rFonts w:ascii="Times New Roman" w:hAnsi="Times New Roman" w:cs="Times New Roman"/>
          <w:sz w:val="20"/>
          <w:szCs w:val="20"/>
        </w:rPr>
        <w:t xml:space="preserve">entre autres, </w:t>
      </w:r>
      <w:r w:rsidR="00A76CD0" w:rsidRPr="002A6A37">
        <w:rPr>
          <w:rFonts w:ascii="Times New Roman" w:hAnsi="Times New Roman" w:cs="Times New Roman"/>
          <w:sz w:val="20"/>
          <w:szCs w:val="20"/>
        </w:rPr>
        <w:t xml:space="preserve">toutes sortes </w:t>
      </w:r>
      <w:r w:rsidR="00A76CD0" w:rsidRPr="002A6A37">
        <w:rPr>
          <w:rFonts w:ascii="Times New Roman" w:hAnsi="Times New Roman" w:cs="Times New Roman"/>
          <w:sz w:val="20"/>
          <w:szCs w:val="20"/>
        </w:rPr>
        <w:lastRenderedPageBreak/>
        <w:t>d’émotions. « Enjamber ces frontières entre humanité et animalité, englober la terre et tous ses habitants vivants dans nos préoccupation</w:t>
      </w:r>
      <w:r w:rsidR="00F65F29" w:rsidRPr="002A6A37">
        <w:rPr>
          <w:rFonts w:ascii="Times New Roman" w:hAnsi="Times New Roman" w:cs="Times New Roman"/>
          <w:sz w:val="20"/>
          <w:szCs w:val="20"/>
        </w:rPr>
        <w:t>s</w:t>
      </w:r>
      <w:r w:rsidR="00A76CD0" w:rsidRPr="002A6A37">
        <w:rPr>
          <w:rFonts w:ascii="Times New Roman" w:hAnsi="Times New Roman" w:cs="Times New Roman"/>
          <w:sz w:val="20"/>
          <w:szCs w:val="20"/>
        </w:rPr>
        <w:t xml:space="preserve"> n’est pas un choix économiquement profitable. Par contre, ce choix génère des valeurs culturelles néanmoins importantes.</w:t>
      </w:r>
      <w:r w:rsidRPr="002A6A37">
        <w:rPr>
          <w:rFonts w:ascii="Times New Roman" w:hAnsi="Times New Roman" w:cs="Times New Roman"/>
          <w:sz w:val="20"/>
          <w:szCs w:val="20"/>
        </w:rPr>
        <w:t> »</w:t>
      </w:r>
      <w:r w:rsidRPr="002A6A37">
        <w:rPr>
          <w:rStyle w:val="Appelnotedebasdep"/>
          <w:rFonts w:ascii="Times New Roman" w:hAnsi="Times New Roman" w:cs="Times New Roman"/>
          <w:sz w:val="20"/>
          <w:szCs w:val="20"/>
        </w:rPr>
        <w:footnoteReference w:id="59"/>
      </w:r>
      <w:r w:rsidR="00A76CD0" w:rsidRPr="002A6A37">
        <w:rPr>
          <w:rFonts w:ascii="Times New Roman" w:hAnsi="Times New Roman" w:cs="Times New Roman"/>
          <w:sz w:val="20"/>
          <w:szCs w:val="20"/>
        </w:rPr>
        <w:t xml:space="preserve"> </w:t>
      </w:r>
      <w:r w:rsidR="00A93889" w:rsidRPr="002A6A37">
        <w:rPr>
          <w:rFonts w:ascii="Times New Roman" w:hAnsi="Times New Roman" w:cs="Times New Roman"/>
          <w:sz w:val="20"/>
          <w:szCs w:val="20"/>
        </w:rPr>
        <w:t xml:space="preserve">Malheureusement, les territoires sont aussi économiques et la démarcation symbolique sert trop souvent à asservir. Jean-Jacques </w:t>
      </w:r>
      <w:proofErr w:type="spellStart"/>
      <w:r w:rsidR="00A93889" w:rsidRPr="002A6A37">
        <w:rPr>
          <w:rFonts w:ascii="Times New Roman" w:hAnsi="Times New Roman" w:cs="Times New Roman"/>
          <w:sz w:val="20"/>
          <w:szCs w:val="20"/>
        </w:rPr>
        <w:t>Gouguet</w:t>
      </w:r>
      <w:proofErr w:type="spellEnd"/>
      <w:r w:rsidR="00A93889" w:rsidRPr="002A6A37">
        <w:rPr>
          <w:rFonts w:ascii="Times New Roman" w:hAnsi="Times New Roman" w:cs="Times New Roman"/>
          <w:sz w:val="20"/>
          <w:szCs w:val="20"/>
        </w:rPr>
        <w:t xml:space="preserve"> dénonce ainsi le blocage politique qui empêche les évolutions économiques drastiques qu’il appelle de ses vœux, non seulement pour préserver la biodiversité mais de manière plus fondamentale, pour préserver la vie (humaine) sur terre</w:t>
      </w:r>
      <w:r w:rsidR="00A93889" w:rsidRPr="002A6A37">
        <w:rPr>
          <w:rFonts w:ascii="Times New Roman" w:hAnsi="Times New Roman" w:cs="Times New Roman"/>
          <w:sz w:val="20"/>
          <w:szCs w:val="20"/>
          <w:vertAlign w:val="superscript"/>
        </w:rPr>
        <w:footnoteReference w:id="60"/>
      </w:r>
      <w:r w:rsidR="00A93889" w:rsidRPr="002A6A37">
        <w:rPr>
          <w:rFonts w:ascii="Times New Roman" w:hAnsi="Times New Roman" w:cs="Times New Roman"/>
          <w:sz w:val="20"/>
          <w:szCs w:val="20"/>
        </w:rPr>
        <w:t xml:space="preserve">. Dans cette démonstration, la frontière s’entend ici comme un lasso venant brider les élans sauvages et destructeurs de l’homo </w:t>
      </w:r>
      <w:r w:rsidR="00A93889" w:rsidRPr="002A6A37">
        <w:rPr>
          <w:rFonts w:ascii="Times New Roman" w:hAnsi="Times New Roman" w:cs="Times New Roman"/>
          <w:i/>
          <w:iCs/>
          <w:sz w:val="20"/>
          <w:szCs w:val="20"/>
        </w:rPr>
        <w:t>economicus</w:t>
      </w:r>
      <w:r w:rsidR="00A93889" w:rsidRPr="002A6A37">
        <w:rPr>
          <w:rFonts w:ascii="Times New Roman" w:hAnsi="Times New Roman" w:cs="Times New Roman"/>
          <w:sz w:val="20"/>
          <w:szCs w:val="20"/>
        </w:rPr>
        <w:t xml:space="preserve"> sacrifiant tout sur l’autel de la croissance. Progressivement contenue, l’humanité pourrait alors résorber son débordement, agricole et industriel, limiter ses déplacements, ses déchets, ses prélèvements, ses émanations polluantes… Le vivant pourrait alors se trouver réhabilité, passant une frontière symbolique, de simple «</w:t>
      </w:r>
      <w:r w:rsidR="00F65F29" w:rsidRPr="002A6A37">
        <w:rPr>
          <w:rFonts w:ascii="Times New Roman" w:hAnsi="Times New Roman" w:cs="Times New Roman"/>
          <w:sz w:val="20"/>
          <w:szCs w:val="20"/>
        </w:rPr>
        <w:t> </w:t>
      </w:r>
      <w:r w:rsidR="00A93889" w:rsidRPr="002A6A37">
        <w:rPr>
          <w:rFonts w:ascii="Times New Roman" w:hAnsi="Times New Roman" w:cs="Times New Roman"/>
          <w:sz w:val="20"/>
          <w:szCs w:val="20"/>
        </w:rPr>
        <w:t>ressource</w:t>
      </w:r>
      <w:r w:rsidR="00F65F29" w:rsidRPr="002A6A37">
        <w:rPr>
          <w:rFonts w:ascii="Times New Roman" w:hAnsi="Times New Roman" w:cs="Times New Roman"/>
          <w:sz w:val="20"/>
          <w:szCs w:val="20"/>
        </w:rPr>
        <w:t> </w:t>
      </w:r>
      <w:r w:rsidR="00A93889" w:rsidRPr="002A6A37">
        <w:rPr>
          <w:rFonts w:ascii="Times New Roman" w:hAnsi="Times New Roman" w:cs="Times New Roman"/>
          <w:sz w:val="20"/>
          <w:szCs w:val="20"/>
        </w:rPr>
        <w:t>» à «</w:t>
      </w:r>
      <w:r w:rsidR="00F65F29" w:rsidRPr="002A6A37">
        <w:rPr>
          <w:rFonts w:ascii="Times New Roman" w:hAnsi="Times New Roman" w:cs="Times New Roman"/>
          <w:sz w:val="20"/>
          <w:szCs w:val="20"/>
        </w:rPr>
        <w:t> </w:t>
      </w:r>
      <w:r w:rsidR="00A93889" w:rsidRPr="002A6A37">
        <w:rPr>
          <w:rFonts w:ascii="Times New Roman" w:hAnsi="Times New Roman" w:cs="Times New Roman"/>
          <w:sz w:val="20"/>
          <w:szCs w:val="20"/>
        </w:rPr>
        <w:t>bien commun</w:t>
      </w:r>
      <w:r w:rsidR="00F65F29" w:rsidRPr="002A6A37">
        <w:rPr>
          <w:rFonts w:ascii="Times New Roman" w:hAnsi="Times New Roman" w:cs="Times New Roman"/>
          <w:sz w:val="20"/>
          <w:szCs w:val="20"/>
        </w:rPr>
        <w:t> </w:t>
      </w:r>
      <w:r w:rsidR="00A93889" w:rsidRPr="002A6A37">
        <w:rPr>
          <w:rFonts w:ascii="Times New Roman" w:hAnsi="Times New Roman" w:cs="Times New Roman"/>
          <w:sz w:val="20"/>
          <w:szCs w:val="20"/>
        </w:rPr>
        <w:t>».</w:t>
      </w:r>
    </w:p>
    <w:p w14:paraId="4C877750" w14:textId="4502ABF8" w:rsidR="00597C59" w:rsidRPr="002A6A37" w:rsidRDefault="00A93889" w:rsidP="00A93889">
      <w:pPr>
        <w:ind w:firstLine="360"/>
        <w:jc w:val="both"/>
        <w:rPr>
          <w:rFonts w:ascii="Times New Roman" w:hAnsi="Times New Roman" w:cs="Times New Roman"/>
          <w:sz w:val="20"/>
          <w:szCs w:val="20"/>
        </w:rPr>
      </w:pPr>
      <w:r w:rsidRPr="002A6A37">
        <w:rPr>
          <w:rFonts w:ascii="Times New Roman" w:hAnsi="Times New Roman" w:cs="Times New Roman"/>
          <w:sz w:val="20"/>
          <w:szCs w:val="20"/>
        </w:rPr>
        <w:t xml:space="preserve">« Si un lion pouvait parler, nous ne pourrions le comprendre ». Cette célèbre assertion de Ludwig Wittgenstein résonne différemment si l’on veut bien convenir qu’elle n’implique pas de nier l’existence d’autres vies et d’autres besoins vitaux, mais de reconnaître la variété des modes de vie animales et de renoncer à passer systématiquement les besoins des autres vivants au crible de nos propres besoins. </w:t>
      </w:r>
      <w:r w:rsidR="00755D1C" w:rsidRPr="002A6A37">
        <w:rPr>
          <w:rFonts w:ascii="Times New Roman" w:hAnsi="Times New Roman" w:cs="Times New Roman"/>
          <w:sz w:val="20"/>
          <w:szCs w:val="20"/>
        </w:rPr>
        <w:t xml:space="preserve">Finalement, </w:t>
      </w:r>
      <w:r w:rsidR="00022D1B" w:rsidRPr="002A6A37">
        <w:rPr>
          <w:rFonts w:ascii="Times New Roman" w:hAnsi="Times New Roman" w:cs="Times New Roman"/>
          <w:sz w:val="20"/>
          <w:szCs w:val="20"/>
        </w:rPr>
        <w:t>que nous apprennent cette variété de représentations de l’animalité</w:t>
      </w:r>
      <w:r w:rsidR="00755D1C" w:rsidRPr="002A6A37">
        <w:rPr>
          <w:rFonts w:ascii="Times New Roman" w:hAnsi="Times New Roman" w:cs="Times New Roman"/>
          <w:sz w:val="20"/>
          <w:szCs w:val="20"/>
        </w:rPr>
        <w:t> ? Peut-on dépasser la question de la détermination d’une spécificité humaine</w:t>
      </w:r>
      <w:r w:rsidR="00022D1B" w:rsidRPr="002A6A37">
        <w:rPr>
          <w:rFonts w:ascii="Times New Roman" w:hAnsi="Times New Roman" w:cs="Times New Roman"/>
          <w:sz w:val="20"/>
          <w:szCs w:val="20"/>
        </w:rPr>
        <w:t>,</w:t>
      </w:r>
      <w:r w:rsidR="00755D1C" w:rsidRPr="002A6A37">
        <w:rPr>
          <w:rFonts w:ascii="Times New Roman" w:hAnsi="Times New Roman" w:cs="Times New Roman"/>
          <w:sz w:val="20"/>
          <w:szCs w:val="20"/>
        </w:rPr>
        <w:t xml:space="preserve"> la recherche d</w:t>
      </w:r>
      <w:r w:rsidR="00022D1B" w:rsidRPr="002A6A37">
        <w:rPr>
          <w:rFonts w:ascii="Times New Roman" w:hAnsi="Times New Roman" w:cs="Times New Roman"/>
          <w:sz w:val="20"/>
          <w:szCs w:val="20"/>
        </w:rPr>
        <w:t>’un</w:t>
      </w:r>
      <w:r w:rsidR="00755D1C" w:rsidRPr="002A6A37">
        <w:rPr>
          <w:rFonts w:ascii="Times New Roman" w:hAnsi="Times New Roman" w:cs="Times New Roman"/>
          <w:sz w:val="20"/>
          <w:szCs w:val="20"/>
        </w:rPr>
        <w:t xml:space="preserve"> « propre de l’Homme » </w:t>
      </w:r>
      <w:r w:rsidR="00022D1B" w:rsidRPr="002A6A37">
        <w:rPr>
          <w:rFonts w:ascii="Times New Roman" w:hAnsi="Times New Roman" w:cs="Times New Roman"/>
          <w:sz w:val="20"/>
          <w:szCs w:val="20"/>
        </w:rPr>
        <w:t xml:space="preserve">et la peur de l’hybridation, </w:t>
      </w:r>
      <w:r w:rsidR="00755D1C" w:rsidRPr="002A6A37">
        <w:rPr>
          <w:rFonts w:ascii="Times New Roman" w:hAnsi="Times New Roman" w:cs="Times New Roman"/>
          <w:sz w:val="20"/>
          <w:szCs w:val="20"/>
        </w:rPr>
        <w:t>pour penser la communauté et les relations ? Réfléchir sur les frontières de l</w:t>
      </w:r>
      <w:r w:rsidR="00CB2727" w:rsidRPr="002A6A37">
        <w:rPr>
          <w:rFonts w:ascii="Times New Roman" w:hAnsi="Times New Roman" w:cs="Times New Roman"/>
          <w:sz w:val="20"/>
          <w:szCs w:val="20"/>
        </w:rPr>
        <w:t>’animalité, dans un singulier assumé</w:t>
      </w:r>
      <w:r w:rsidR="00755D1C" w:rsidRPr="002A6A37">
        <w:rPr>
          <w:rFonts w:ascii="Times New Roman" w:hAnsi="Times New Roman" w:cs="Times New Roman"/>
          <w:sz w:val="20"/>
          <w:szCs w:val="20"/>
        </w:rPr>
        <w:t>, devient alors une opportunité d’explorer ce qui réunit sans nier les différences</w:t>
      </w:r>
      <w:r w:rsidR="003C55F1" w:rsidRPr="002A6A37">
        <w:rPr>
          <w:rFonts w:ascii="Times New Roman" w:hAnsi="Times New Roman" w:cs="Times New Roman"/>
          <w:sz w:val="20"/>
          <w:szCs w:val="20"/>
        </w:rPr>
        <w:t>.</w:t>
      </w:r>
      <w:r w:rsidR="00171655" w:rsidRPr="002A6A37">
        <w:rPr>
          <w:rFonts w:ascii="Times New Roman" w:hAnsi="Times New Roman" w:cs="Times New Roman"/>
          <w:sz w:val="20"/>
          <w:szCs w:val="20"/>
        </w:rPr>
        <w:t xml:space="preserve"> C’est en quelque sorte revenir, sous un autre éclairage à ce que disait Paul Valéry, « ce qu’il y a de plus profond chez l’homme, c’est la peau ». La peau, comme symbole de ce qui distingue et protège le corps sans empêcher la respiration ni le priver de lumière. La peau comme marque de notre appartenance au genre animal, de sens et de besoins</w:t>
      </w:r>
      <w:r w:rsidR="00BC1DAF" w:rsidRPr="002A6A37">
        <w:rPr>
          <w:rFonts w:ascii="Times New Roman" w:hAnsi="Times New Roman" w:cs="Times New Roman"/>
          <w:sz w:val="20"/>
          <w:szCs w:val="20"/>
        </w:rPr>
        <w:t xml:space="preserve"> vitaux,</w:t>
      </w:r>
      <w:r w:rsidR="00171655" w:rsidRPr="002A6A37">
        <w:rPr>
          <w:rFonts w:ascii="Times New Roman" w:hAnsi="Times New Roman" w:cs="Times New Roman"/>
          <w:sz w:val="20"/>
          <w:szCs w:val="20"/>
        </w:rPr>
        <w:t xml:space="preserve"> mais aussi comme espace d’affirmation de notre identité et d</w:t>
      </w:r>
      <w:r w:rsidR="00BC1DAF" w:rsidRPr="002A6A37">
        <w:rPr>
          <w:rFonts w:ascii="Times New Roman" w:hAnsi="Times New Roman" w:cs="Times New Roman"/>
          <w:sz w:val="20"/>
          <w:szCs w:val="20"/>
        </w:rPr>
        <w:t xml:space="preserve">e notre </w:t>
      </w:r>
      <w:r w:rsidR="00171655" w:rsidRPr="002A6A37">
        <w:rPr>
          <w:rFonts w:ascii="Times New Roman" w:hAnsi="Times New Roman" w:cs="Times New Roman"/>
          <w:sz w:val="20"/>
          <w:szCs w:val="20"/>
        </w:rPr>
        <w:t>imaginaire.</w:t>
      </w:r>
      <w:r w:rsidR="00E83CFB" w:rsidRPr="002A6A37">
        <w:rPr>
          <w:rFonts w:ascii="Times New Roman" w:hAnsi="Times New Roman" w:cs="Times New Roman"/>
          <w:sz w:val="20"/>
          <w:szCs w:val="20"/>
        </w:rPr>
        <w:t xml:space="preserve"> Ainsi que le notent</w:t>
      </w:r>
      <w:r w:rsidR="00171655" w:rsidRPr="002A6A37">
        <w:rPr>
          <w:rFonts w:ascii="Times New Roman" w:hAnsi="Times New Roman" w:cs="Times New Roman"/>
          <w:sz w:val="20"/>
          <w:szCs w:val="20"/>
        </w:rPr>
        <w:t xml:space="preserve"> </w:t>
      </w:r>
      <w:r w:rsidR="00755D1C" w:rsidRPr="002A6A37">
        <w:rPr>
          <w:rFonts w:ascii="Times New Roman" w:hAnsi="Times New Roman" w:cs="Times New Roman"/>
          <w:sz w:val="20"/>
          <w:szCs w:val="20"/>
        </w:rPr>
        <w:t>Clément Guibert, Laurence Beaud, Patrice Gaboriau, Jean-Michel Le Bot</w:t>
      </w:r>
      <w:r w:rsidR="00D01985" w:rsidRPr="002A6A37">
        <w:rPr>
          <w:rStyle w:val="Appelnotedebasdep"/>
          <w:rFonts w:ascii="Times New Roman" w:hAnsi="Times New Roman" w:cs="Times New Roman"/>
          <w:sz w:val="20"/>
          <w:szCs w:val="20"/>
        </w:rPr>
        <w:footnoteReference w:id="61"/>
      </w:r>
      <w:r w:rsidR="00D01985" w:rsidRPr="002A6A37">
        <w:rPr>
          <w:rFonts w:ascii="Times New Roman" w:hAnsi="Times New Roman" w:cs="Times New Roman"/>
          <w:sz w:val="20"/>
          <w:szCs w:val="20"/>
        </w:rPr>
        <w:t xml:space="preserve"> </w:t>
      </w:r>
      <w:r w:rsidR="00E83CFB" w:rsidRPr="002A6A37">
        <w:rPr>
          <w:rFonts w:ascii="Times New Roman" w:hAnsi="Times New Roman" w:cs="Times New Roman"/>
          <w:sz w:val="20"/>
          <w:szCs w:val="20"/>
        </w:rPr>
        <w:t xml:space="preserve">« le problème tient sans doute à la façon dont la question a été posée. Le </w:t>
      </w:r>
      <w:r w:rsidR="00F65F29" w:rsidRPr="002A6A37">
        <w:rPr>
          <w:rFonts w:ascii="Times New Roman" w:hAnsi="Times New Roman" w:cs="Times New Roman"/>
          <w:sz w:val="20"/>
          <w:szCs w:val="20"/>
        </w:rPr>
        <w:t>« </w:t>
      </w:r>
      <w:r w:rsidR="00E83CFB" w:rsidRPr="002A6A37">
        <w:rPr>
          <w:rFonts w:ascii="Times New Roman" w:hAnsi="Times New Roman" w:cs="Times New Roman"/>
          <w:sz w:val="20"/>
          <w:szCs w:val="20"/>
        </w:rPr>
        <w:t>propre de l’homme</w:t>
      </w:r>
      <w:r w:rsidR="00F65F29" w:rsidRPr="002A6A37">
        <w:rPr>
          <w:rFonts w:ascii="Times New Roman" w:hAnsi="Times New Roman" w:cs="Times New Roman"/>
          <w:sz w:val="20"/>
          <w:szCs w:val="20"/>
        </w:rPr>
        <w:t> »</w:t>
      </w:r>
      <w:r w:rsidR="00E83CFB" w:rsidRPr="002A6A37">
        <w:rPr>
          <w:rFonts w:ascii="Times New Roman" w:hAnsi="Times New Roman" w:cs="Times New Roman"/>
          <w:sz w:val="20"/>
          <w:szCs w:val="20"/>
        </w:rPr>
        <w:t xml:space="preserve"> est en effet un héritage de l’humanisme issu de la Renaissance séparant et opposant nature et culture, dont l’opposition animal-humain est l’un des visages ». Ils </w:t>
      </w:r>
      <w:r w:rsidR="00D01985" w:rsidRPr="002A6A37">
        <w:rPr>
          <w:rFonts w:ascii="Times New Roman" w:hAnsi="Times New Roman" w:cs="Times New Roman"/>
          <w:sz w:val="20"/>
          <w:szCs w:val="20"/>
        </w:rPr>
        <w:t xml:space="preserve">proposent </w:t>
      </w:r>
      <w:r w:rsidR="00E83CFB" w:rsidRPr="002A6A37">
        <w:rPr>
          <w:rFonts w:ascii="Times New Roman" w:hAnsi="Times New Roman" w:cs="Times New Roman"/>
          <w:sz w:val="20"/>
          <w:szCs w:val="20"/>
        </w:rPr>
        <w:t xml:space="preserve">alors de « revenir sur cette opposition dualiste et de poser la question de l’humain non plus comme un monde séparé de l’animal, aux caractéristiques divergentes, mais comme un certain type de </w:t>
      </w:r>
      <w:r w:rsidR="00E83CFB" w:rsidRPr="002A6A37">
        <w:rPr>
          <w:rFonts w:ascii="Times New Roman" w:hAnsi="Times New Roman" w:cs="Times New Roman"/>
          <w:i/>
          <w:iCs/>
          <w:sz w:val="20"/>
          <w:szCs w:val="20"/>
        </w:rPr>
        <w:t>rapport</w:t>
      </w:r>
      <w:r w:rsidR="00E83CFB" w:rsidRPr="002A6A37">
        <w:rPr>
          <w:rFonts w:ascii="Times New Roman" w:hAnsi="Times New Roman" w:cs="Times New Roman"/>
          <w:sz w:val="20"/>
          <w:szCs w:val="20"/>
        </w:rPr>
        <w:t xml:space="preserve"> avec l’animal, qu’il s’agisse des animaux non-humains ou de l’animal qu’il est lui-même, un certain type de rapport avec </w:t>
      </w:r>
      <w:r w:rsidR="00E83CFB" w:rsidRPr="002A6A37">
        <w:rPr>
          <w:rFonts w:ascii="Times New Roman" w:hAnsi="Times New Roman" w:cs="Times New Roman"/>
          <w:i/>
          <w:iCs/>
          <w:sz w:val="20"/>
          <w:szCs w:val="20"/>
        </w:rPr>
        <w:t>sa propre animalité</w:t>
      </w:r>
      <w:r w:rsidR="00E83CFB" w:rsidRPr="002A6A37">
        <w:rPr>
          <w:rFonts w:ascii="Times New Roman" w:hAnsi="Times New Roman" w:cs="Times New Roman"/>
          <w:sz w:val="20"/>
          <w:szCs w:val="20"/>
        </w:rPr>
        <w:t xml:space="preserve">. » Il s’agit donc </w:t>
      </w:r>
      <w:r w:rsidR="00D01985" w:rsidRPr="002A6A37">
        <w:rPr>
          <w:rFonts w:ascii="Times New Roman" w:hAnsi="Times New Roman" w:cs="Times New Roman"/>
          <w:sz w:val="20"/>
          <w:szCs w:val="20"/>
        </w:rPr>
        <w:t>de retrouver le chemin de</w:t>
      </w:r>
      <w:r w:rsidR="00755D1C" w:rsidRPr="002A6A37">
        <w:rPr>
          <w:rFonts w:ascii="Times New Roman" w:hAnsi="Times New Roman" w:cs="Times New Roman"/>
          <w:sz w:val="20"/>
          <w:szCs w:val="20"/>
        </w:rPr>
        <w:t xml:space="preserve"> « l’animal en l’humain », pour que l’homme parvienne à concevoir son rapport à sa propre animalité</w:t>
      </w:r>
      <w:r w:rsidR="00E83CFB" w:rsidRPr="002A6A37">
        <w:rPr>
          <w:rFonts w:ascii="Times New Roman" w:hAnsi="Times New Roman" w:cs="Times New Roman"/>
          <w:sz w:val="20"/>
          <w:szCs w:val="20"/>
        </w:rPr>
        <w:t>, ce qui suppose de</w:t>
      </w:r>
      <w:r w:rsidR="00D01985" w:rsidRPr="002A6A37">
        <w:rPr>
          <w:rFonts w:ascii="Times New Roman" w:hAnsi="Times New Roman" w:cs="Times New Roman"/>
          <w:sz w:val="20"/>
          <w:szCs w:val="20"/>
        </w:rPr>
        <w:t xml:space="preserve"> </w:t>
      </w:r>
      <w:r w:rsidR="00755D1C" w:rsidRPr="002A6A37">
        <w:rPr>
          <w:rFonts w:ascii="Times New Roman" w:hAnsi="Times New Roman" w:cs="Times New Roman"/>
          <w:sz w:val="20"/>
          <w:szCs w:val="20"/>
        </w:rPr>
        <w:t xml:space="preserve">sortir de la logique de frontière </w:t>
      </w:r>
      <w:r w:rsidR="00D01985" w:rsidRPr="002A6A37">
        <w:rPr>
          <w:rFonts w:ascii="Times New Roman" w:hAnsi="Times New Roman" w:cs="Times New Roman"/>
          <w:sz w:val="20"/>
          <w:szCs w:val="20"/>
        </w:rPr>
        <w:t xml:space="preserve">(et de l’impasse de l’opposition entre nature et culture) </w:t>
      </w:r>
      <w:r w:rsidR="00755D1C" w:rsidRPr="002A6A37">
        <w:rPr>
          <w:rFonts w:ascii="Times New Roman" w:hAnsi="Times New Roman" w:cs="Times New Roman"/>
          <w:sz w:val="20"/>
          <w:szCs w:val="20"/>
        </w:rPr>
        <w:t>pour conceptualiser le rapport et la relation, en prenant en compte les identités et les différences.</w:t>
      </w:r>
      <w:r w:rsidR="00754F30" w:rsidRPr="002A6A37">
        <w:rPr>
          <w:rFonts w:ascii="Times New Roman" w:hAnsi="Times New Roman" w:cs="Times New Roman"/>
          <w:sz w:val="20"/>
          <w:szCs w:val="20"/>
        </w:rPr>
        <w:t xml:space="preserve"> Quoi qu’elle travaille sur un matériau conçu par l’homme et animé par lui, la réflexion juridique a toute sa part dans le déploiement de cette nouvelle perspective. Clément Guibert, Laurence Beaud, Patrice Gaboriau, Jean-Michel Le Bot s’inspirent d’ailleurs des travaux de François Ost</w:t>
      </w:r>
      <w:r w:rsidR="00754F30" w:rsidRPr="002A6A37">
        <w:rPr>
          <w:rStyle w:val="Appelnotedebasdep"/>
          <w:rFonts w:ascii="Times New Roman" w:hAnsi="Times New Roman" w:cs="Times New Roman"/>
          <w:sz w:val="20"/>
          <w:szCs w:val="20"/>
        </w:rPr>
        <w:footnoteReference w:id="62"/>
      </w:r>
      <w:r w:rsidR="00754F30" w:rsidRPr="002A6A37">
        <w:rPr>
          <w:rFonts w:ascii="Times New Roman" w:hAnsi="Times New Roman" w:cs="Times New Roman"/>
          <w:sz w:val="20"/>
          <w:szCs w:val="20"/>
        </w:rPr>
        <w:t xml:space="preserve"> en sus de ceux de Jean </w:t>
      </w:r>
      <w:proofErr w:type="spellStart"/>
      <w:r w:rsidR="00754F30" w:rsidRPr="002A6A37">
        <w:rPr>
          <w:rFonts w:ascii="Times New Roman" w:hAnsi="Times New Roman" w:cs="Times New Roman"/>
          <w:sz w:val="20"/>
          <w:szCs w:val="20"/>
        </w:rPr>
        <w:t>Gagnepain</w:t>
      </w:r>
      <w:proofErr w:type="spellEnd"/>
      <w:r w:rsidR="00754F30" w:rsidRPr="002A6A37">
        <w:rPr>
          <w:rStyle w:val="Appelnotedebasdep"/>
          <w:rFonts w:ascii="Times New Roman" w:hAnsi="Times New Roman" w:cs="Times New Roman"/>
          <w:sz w:val="20"/>
          <w:szCs w:val="20"/>
        </w:rPr>
        <w:footnoteReference w:id="63"/>
      </w:r>
      <w:r w:rsidR="00754F30" w:rsidRPr="002A6A37">
        <w:rPr>
          <w:rFonts w:ascii="Times New Roman" w:hAnsi="Times New Roman" w:cs="Times New Roman"/>
          <w:sz w:val="20"/>
          <w:szCs w:val="20"/>
        </w:rPr>
        <w:t>.</w:t>
      </w:r>
    </w:p>
    <w:p w14:paraId="7656A195" w14:textId="7481CF75" w:rsidR="00E83CFB" w:rsidRPr="002A6A37" w:rsidRDefault="00E83CFB" w:rsidP="00A93889">
      <w:pPr>
        <w:ind w:firstLine="360"/>
        <w:jc w:val="both"/>
        <w:rPr>
          <w:rFonts w:ascii="Times New Roman" w:hAnsi="Times New Roman" w:cs="Times New Roman"/>
          <w:sz w:val="20"/>
          <w:szCs w:val="20"/>
        </w:rPr>
      </w:pPr>
    </w:p>
    <w:p w14:paraId="6CF8EB9C" w14:textId="42AD680C" w:rsidR="00F65F29" w:rsidRPr="002A6A37" w:rsidRDefault="00F65F29" w:rsidP="00F65F29">
      <w:pPr>
        <w:jc w:val="both"/>
        <w:rPr>
          <w:rFonts w:ascii="Times New Roman" w:hAnsi="Times New Roman" w:cs="Times New Roman"/>
          <w:b/>
          <w:bCs/>
          <w:sz w:val="20"/>
          <w:szCs w:val="20"/>
        </w:rPr>
      </w:pPr>
      <w:r w:rsidRPr="002A6A37">
        <w:rPr>
          <w:rFonts w:ascii="Times New Roman" w:hAnsi="Times New Roman" w:cs="Times New Roman"/>
          <w:b/>
          <w:bCs/>
          <w:sz w:val="20"/>
          <w:szCs w:val="20"/>
        </w:rPr>
        <w:t>Conclusion</w:t>
      </w:r>
    </w:p>
    <w:p w14:paraId="3E4DB399" w14:textId="2815F230" w:rsidR="00A93889" w:rsidRPr="0073682C" w:rsidRDefault="00E83CFB" w:rsidP="00597C59">
      <w:pPr>
        <w:ind w:firstLine="360"/>
        <w:jc w:val="both"/>
        <w:rPr>
          <w:rFonts w:ascii="Times New Roman" w:hAnsi="Times New Roman" w:cs="Times New Roman"/>
          <w:sz w:val="20"/>
          <w:szCs w:val="20"/>
        </w:rPr>
      </w:pPr>
      <w:r w:rsidRPr="002A6A37">
        <w:rPr>
          <w:rFonts w:ascii="Times New Roman" w:hAnsi="Times New Roman" w:cs="Times New Roman"/>
          <w:sz w:val="20"/>
          <w:szCs w:val="20"/>
        </w:rPr>
        <w:t xml:space="preserve">Ainsi, </w:t>
      </w:r>
      <w:r w:rsidR="00754F30" w:rsidRPr="002A6A37">
        <w:rPr>
          <w:rFonts w:ascii="Times New Roman" w:hAnsi="Times New Roman" w:cs="Times New Roman"/>
          <w:sz w:val="20"/>
          <w:szCs w:val="20"/>
        </w:rPr>
        <w:t>cherchant à déterminer le contour</w:t>
      </w:r>
      <w:r w:rsidRPr="002A6A37">
        <w:rPr>
          <w:rFonts w:ascii="Times New Roman" w:hAnsi="Times New Roman" w:cs="Times New Roman"/>
          <w:sz w:val="20"/>
          <w:szCs w:val="20"/>
        </w:rPr>
        <w:t xml:space="preserve"> de l’animalité, on en vient à constater la pluralité des frontières et à </w:t>
      </w:r>
      <w:r w:rsidR="000A795E" w:rsidRPr="002A6A37">
        <w:rPr>
          <w:rFonts w:ascii="Times New Roman" w:hAnsi="Times New Roman" w:cs="Times New Roman"/>
          <w:sz w:val="20"/>
          <w:szCs w:val="20"/>
        </w:rPr>
        <w:t>s’interroger sur</w:t>
      </w:r>
      <w:r w:rsidRPr="002A6A37">
        <w:rPr>
          <w:rFonts w:ascii="Times New Roman" w:hAnsi="Times New Roman" w:cs="Times New Roman"/>
          <w:sz w:val="20"/>
          <w:szCs w:val="20"/>
        </w:rPr>
        <w:t xml:space="preserve"> ce qui s’y joue</w:t>
      </w:r>
      <w:r w:rsidR="000A795E" w:rsidRPr="002A6A37">
        <w:rPr>
          <w:rFonts w:ascii="Times New Roman" w:hAnsi="Times New Roman" w:cs="Times New Roman"/>
          <w:sz w:val="20"/>
          <w:szCs w:val="20"/>
        </w:rPr>
        <w:t>. C</w:t>
      </w:r>
      <w:r w:rsidRPr="002A6A37">
        <w:rPr>
          <w:rFonts w:ascii="Times New Roman" w:hAnsi="Times New Roman" w:cs="Times New Roman"/>
          <w:sz w:val="20"/>
          <w:szCs w:val="20"/>
        </w:rPr>
        <w:t>orps, langage, statut, imaginaire, espace et domaine d’action</w:t>
      </w:r>
      <w:r w:rsidR="000A795E" w:rsidRPr="002A6A37">
        <w:rPr>
          <w:rFonts w:ascii="Times New Roman" w:hAnsi="Times New Roman" w:cs="Times New Roman"/>
          <w:sz w:val="20"/>
          <w:szCs w:val="20"/>
        </w:rPr>
        <w:t>, exploitation : les occasions de construire ou de déconstruire une frontière sont innombrables.</w:t>
      </w:r>
      <w:r w:rsidRPr="002A6A37">
        <w:rPr>
          <w:rFonts w:ascii="Times New Roman" w:hAnsi="Times New Roman" w:cs="Times New Roman"/>
          <w:sz w:val="20"/>
          <w:szCs w:val="20"/>
        </w:rPr>
        <w:t xml:space="preserve"> A cheval sur la frontière, les corps recomposés ou modifiés posent autant la question de la transgression par rapport à une limite</w:t>
      </w:r>
      <w:r w:rsidR="00754F30" w:rsidRPr="002A6A37">
        <w:rPr>
          <w:rFonts w:ascii="Times New Roman" w:hAnsi="Times New Roman" w:cs="Times New Roman"/>
          <w:sz w:val="20"/>
          <w:szCs w:val="20"/>
        </w:rPr>
        <w:t>,</w:t>
      </w:r>
      <w:r w:rsidRPr="002A6A37">
        <w:rPr>
          <w:rFonts w:ascii="Times New Roman" w:hAnsi="Times New Roman" w:cs="Times New Roman"/>
          <w:sz w:val="20"/>
          <w:szCs w:val="20"/>
        </w:rPr>
        <w:t xml:space="preserve"> que celle de l’instrumentalisation d</w:t>
      </w:r>
      <w:r w:rsidR="000A795E" w:rsidRPr="002A6A37">
        <w:rPr>
          <w:rFonts w:ascii="Times New Roman" w:hAnsi="Times New Roman" w:cs="Times New Roman"/>
          <w:sz w:val="20"/>
          <w:szCs w:val="20"/>
        </w:rPr>
        <w:t xml:space="preserve">es uns par les autres. Sitôt traversée ou dépassée sur un plan (organique), la frontière semble se reconstituer sur un autre (moral, conceptuel, artistique…). </w:t>
      </w:r>
      <w:r w:rsidRPr="002A6A37">
        <w:rPr>
          <w:rFonts w:ascii="Times New Roman" w:hAnsi="Times New Roman" w:cs="Times New Roman"/>
          <w:sz w:val="20"/>
          <w:szCs w:val="20"/>
        </w:rPr>
        <w:t>Ces différents registres coexistent</w:t>
      </w:r>
      <w:r w:rsidR="00754F30" w:rsidRPr="002A6A37">
        <w:rPr>
          <w:rFonts w:ascii="Times New Roman" w:hAnsi="Times New Roman" w:cs="Times New Roman"/>
          <w:sz w:val="20"/>
          <w:szCs w:val="20"/>
        </w:rPr>
        <w:t>,</w:t>
      </w:r>
      <w:r w:rsidRPr="002A6A37">
        <w:rPr>
          <w:rFonts w:ascii="Times New Roman" w:hAnsi="Times New Roman" w:cs="Times New Roman"/>
          <w:sz w:val="20"/>
          <w:szCs w:val="20"/>
        </w:rPr>
        <w:t xml:space="preserve"> se répondent et s’entremêlent, révélant la </w:t>
      </w:r>
      <w:r w:rsidR="00754F30" w:rsidRPr="002A6A37">
        <w:rPr>
          <w:rFonts w:ascii="Times New Roman" w:hAnsi="Times New Roman" w:cs="Times New Roman"/>
          <w:sz w:val="20"/>
          <w:szCs w:val="20"/>
        </w:rPr>
        <w:t xml:space="preserve">difficulté à fixer des bornes autant que la </w:t>
      </w:r>
      <w:r w:rsidRPr="002A6A37">
        <w:rPr>
          <w:rFonts w:ascii="Times New Roman" w:hAnsi="Times New Roman" w:cs="Times New Roman"/>
          <w:sz w:val="20"/>
          <w:szCs w:val="20"/>
        </w:rPr>
        <w:t xml:space="preserve">complexité </w:t>
      </w:r>
      <w:r w:rsidR="00754F30" w:rsidRPr="002A6A37">
        <w:rPr>
          <w:rFonts w:ascii="Times New Roman" w:hAnsi="Times New Roman" w:cs="Times New Roman"/>
          <w:sz w:val="20"/>
          <w:szCs w:val="20"/>
        </w:rPr>
        <w:t xml:space="preserve">à en déterminer les implications. Le langage est un terrain d’exploration propice à saisir la continuité entre humains et animaux, mais il est aussi le véhicule d’une littérature exprimant l’effroi et le rejet </w:t>
      </w:r>
      <w:r w:rsidR="00644CCD" w:rsidRPr="002A6A37">
        <w:rPr>
          <w:rFonts w:ascii="Times New Roman" w:hAnsi="Times New Roman" w:cs="Times New Roman"/>
          <w:sz w:val="20"/>
          <w:szCs w:val="20"/>
        </w:rPr>
        <w:t>face au risque d’envahissement. Les images médiévales comme les œuvres artistiques du 21</w:t>
      </w:r>
      <w:r w:rsidR="00644CCD" w:rsidRPr="002A6A37">
        <w:rPr>
          <w:rFonts w:ascii="Times New Roman" w:hAnsi="Times New Roman" w:cs="Times New Roman"/>
          <w:sz w:val="20"/>
          <w:szCs w:val="20"/>
          <w:vertAlign w:val="superscript"/>
        </w:rPr>
        <w:t>e</w:t>
      </w:r>
      <w:r w:rsidR="00644CCD" w:rsidRPr="002A6A37">
        <w:rPr>
          <w:rFonts w:ascii="Times New Roman" w:hAnsi="Times New Roman" w:cs="Times New Roman"/>
          <w:sz w:val="20"/>
          <w:szCs w:val="20"/>
        </w:rPr>
        <w:t xml:space="preserve"> siècle expriment la fascination pour la vie animale, mais reflètent aussi la difficulté à </w:t>
      </w:r>
      <w:r w:rsidRPr="002A6A37">
        <w:rPr>
          <w:rFonts w:ascii="Times New Roman" w:hAnsi="Times New Roman" w:cs="Times New Roman"/>
          <w:sz w:val="20"/>
          <w:szCs w:val="20"/>
        </w:rPr>
        <w:t xml:space="preserve">percevoir </w:t>
      </w:r>
      <w:r w:rsidR="00644CCD" w:rsidRPr="002A6A37">
        <w:rPr>
          <w:rFonts w:ascii="Times New Roman" w:hAnsi="Times New Roman" w:cs="Times New Roman"/>
          <w:sz w:val="20"/>
          <w:szCs w:val="20"/>
        </w:rPr>
        <w:t>« </w:t>
      </w:r>
      <w:r w:rsidRPr="002A6A37">
        <w:rPr>
          <w:rFonts w:ascii="Times New Roman" w:hAnsi="Times New Roman" w:cs="Times New Roman"/>
          <w:sz w:val="20"/>
          <w:szCs w:val="20"/>
        </w:rPr>
        <w:t>l’autre animal</w:t>
      </w:r>
      <w:r w:rsidR="00644CCD" w:rsidRPr="002A6A37">
        <w:rPr>
          <w:rFonts w:ascii="Times New Roman" w:hAnsi="Times New Roman" w:cs="Times New Roman"/>
          <w:sz w:val="20"/>
          <w:szCs w:val="20"/>
        </w:rPr>
        <w:t> »</w:t>
      </w:r>
      <w:r w:rsidRPr="002A6A37">
        <w:rPr>
          <w:rFonts w:ascii="Times New Roman" w:hAnsi="Times New Roman" w:cs="Times New Roman"/>
          <w:sz w:val="20"/>
          <w:szCs w:val="20"/>
        </w:rPr>
        <w:t xml:space="preserve"> sans en faire un </w:t>
      </w:r>
      <w:r w:rsidR="00644CCD" w:rsidRPr="002A6A37">
        <w:rPr>
          <w:rFonts w:ascii="Times New Roman" w:hAnsi="Times New Roman" w:cs="Times New Roman"/>
          <w:sz w:val="20"/>
          <w:szCs w:val="20"/>
        </w:rPr>
        <w:t>objet i</w:t>
      </w:r>
      <w:r w:rsidRPr="002A6A37">
        <w:rPr>
          <w:rFonts w:ascii="Times New Roman" w:hAnsi="Times New Roman" w:cs="Times New Roman"/>
          <w:sz w:val="20"/>
          <w:szCs w:val="20"/>
        </w:rPr>
        <w:t>nstrumentalis</w:t>
      </w:r>
      <w:r w:rsidR="00644CCD" w:rsidRPr="002A6A37">
        <w:rPr>
          <w:rFonts w:ascii="Times New Roman" w:hAnsi="Times New Roman" w:cs="Times New Roman"/>
          <w:sz w:val="20"/>
          <w:szCs w:val="20"/>
        </w:rPr>
        <w:t>é</w:t>
      </w:r>
      <w:r w:rsidRPr="002A6A37">
        <w:rPr>
          <w:rFonts w:ascii="Times New Roman" w:hAnsi="Times New Roman" w:cs="Times New Roman"/>
          <w:sz w:val="20"/>
          <w:szCs w:val="20"/>
        </w:rPr>
        <w:t>, ou, à l’inverse, un autre soi-même</w:t>
      </w:r>
      <w:r w:rsidR="00644CCD" w:rsidRPr="002A6A37">
        <w:rPr>
          <w:rFonts w:ascii="Times New Roman" w:hAnsi="Times New Roman" w:cs="Times New Roman"/>
          <w:sz w:val="20"/>
          <w:szCs w:val="20"/>
        </w:rPr>
        <w:t xml:space="preserve"> </w:t>
      </w:r>
      <w:r w:rsidR="00644CCD" w:rsidRPr="002A6A37">
        <w:rPr>
          <w:rFonts w:ascii="Times New Roman" w:hAnsi="Times New Roman" w:cs="Times New Roman"/>
          <w:sz w:val="20"/>
          <w:szCs w:val="20"/>
        </w:rPr>
        <w:lastRenderedPageBreak/>
        <w:t>sur lequel nous projetons nos peurs, nos désirs et nos aspirations plutôt que de chercher à le comprendre</w:t>
      </w:r>
      <w:r w:rsidRPr="002A6A37">
        <w:rPr>
          <w:rFonts w:ascii="Times New Roman" w:hAnsi="Times New Roman" w:cs="Times New Roman"/>
          <w:sz w:val="20"/>
          <w:szCs w:val="20"/>
        </w:rPr>
        <w:t>. Aujourd’hui comme hier, il semble extrêmement difficile de penser l’animalité sans revenir à l’humanité.</w:t>
      </w:r>
      <w:r w:rsidR="00644CCD" w:rsidRPr="002A6A37">
        <w:rPr>
          <w:rFonts w:ascii="Times New Roman" w:hAnsi="Times New Roman" w:cs="Times New Roman"/>
          <w:sz w:val="20"/>
          <w:szCs w:val="20"/>
        </w:rPr>
        <w:t xml:space="preserve"> Pourtant, l’époque semble plus propice que jamais à tenter un changement de perspective. S’il semble vain de vouloir nier l’existence de frontières, il est possible de s’interroger : de quel côté regarde-t-on ? Il est aussi vertueux de questionner les motivations conduisant à maintenir ou reconstruire ces frontières</w:t>
      </w:r>
      <w:r w:rsidR="00644CCD">
        <w:rPr>
          <w:rFonts w:ascii="Times New Roman" w:hAnsi="Times New Roman" w:cs="Times New Roman"/>
          <w:sz w:val="20"/>
          <w:szCs w:val="20"/>
        </w:rPr>
        <w:t xml:space="preserve"> et d’oser faire le tri entre ce qui est susceptible de jouer un rôle constructif, sur un plan anthropologique notamment, et ce qui relève d’une stratégie plus ou moins consciente d’affirmation d’intérêts égoïstes portés par les individus autant que par l’espèce humaine. Cet effort réflexif passe certes par un retour sur l’humanité (comme valeur) pour mieux s’intéresser à l’animalité (comme êtres et territoire à respecter autant qu’à découvrir), mais il conduit de la question des frontières à celle de la relation et ce déplacement constitue déjà une nouvelle étape.</w:t>
      </w:r>
    </w:p>
    <w:sectPr w:rsidR="00A93889" w:rsidRPr="007368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DB5C" w14:textId="77777777" w:rsidR="008131B9" w:rsidRDefault="008131B9" w:rsidP="00E92D80">
      <w:pPr>
        <w:spacing w:after="0" w:line="240" w:lineRule="auto"/>
      </w:pPr>
      <w:r>
        <w:separator/>
      </w:r>
    </w:p>
  </w:endnote>
  <w:endnote w:type="continuationSeparator" w:id="0">
    <w:p w14:paraId="27721DDE" w14:textId="77777777" w:rsidR="008131B9" w:rsidRDefault="008131B9" w:rsidP="00E9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00AD" w14:textId="77777777" w:rsidR="008131B9" w:rsidRDefault="008131B9" w:rsidP="00E92D80">
      <w:pPr>
        <w:spacing w:after="0" w:line="240" w:lineRule="auto"/>
      </w:pPr>
      <w:r>
        <w:separator/>
      </w:r>
    </w:p>
  </w:footnote>
  <w:footnote w:type="continuationSeparator" w:id="0">
    <w:p w14:paraId="3055DF4C" w14:textId="77777777" w:rsidR="008131B9" w:rsidRDefault="008131B9" w:rsidP="00E92D80">
      <w:pPr>
        <w:spacing w:after="0" w:line="240" w:lineRule="auto"/>
      </w:pPr>
      <w:r>
        <w:continuationSeparator/>
      </w:r>
    </w:p>
  </w:footnote>
  <w:footnote w:id="1">
    <w:p w14:paraId="20B09826" w14:textId="18797C00" w:rsidR="00655B82" w:rsidRPr="002A6A37" w:rsidRDefault="00655B82"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L’humanité signifiant dès le latin classique l’ensemble des caractères qui définissent la nature humaine, mais aussi la bienveillance, avant de désigner au 15</w:t>
      </w:r>
      <w:r w:rsidRPr="002A6A37">
        <w:rPr>
          <w:rFonts w:ascii="Times New Roman" w:hAnsi="Times New Roman" w:cs="Times New Roman"/>
          <w:sz w:val="18"/>
          <w:szCs w:val="18"/>
          <w:vertAlign w:val="superscript"/>
        </w:rPr>
        <w:t>e </w:t>
      </w:r>
      <w:r w:rsidRPr="002A6A37">
        <w:rPr>
          <w:rFonts w:ascii="Times New Roman" w:hAnsi="Times New Roman" w:cs="Times New Roman"/>
          <w:sz w:val="18"/>
          <w:szCs w:val="18"/>
        </w:rPr>
        <w:t>s. l’ensemble des hommes.</w:t>
      </w:r>
    </w:p>
  </w:footnote>
  <w:footnote w:id="2">
    <w:p w14:paraId="60D30D13" w14:textId="24E17187" w:rsidR="002457A6" w:rsidRPr="002A6A37" w:rsidRDefault="002457A6"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A. Rey</w:t>
      </w:r>
      <w:r w:rsidR="00B4164C" w:rsidRPr="002A6A37">
        <w:rPr>
          <w:rFonts w:ascii="Times New Roman" w:hAnsi="Times New Roman" w:cs="Times New Roman"/>
          <w:sz w:val="18"/>
          <w:szCs w:val="18"/>
        </w:rPr>
        <w:t xml:space="preserve"> </w:t>
      </w:r>
      <w:bookmarkStart w:id="0" w:name="_Hlk120786883"/>
      <w:r w:rsidR="00B4164C" w:rsidRPr="002A6A37">
        <w:rPr>
          <w:rFonts w:ascii="Times New Roman" w:hAnsi="Times New Roman" w:cs="Times New Roman"/>
          <w:sz w:val="18"/>
          <w:szCs w:val="18"/>
        </w:rPr>
        <w:t>(</w:t>
      </w:r>
      <w:proofErr w:type="spellStart"/>
      <w:r w:rsidR="00B4164C" w:rsidRPr="002A6A37">
        <w:rPr>
          <w:rFonts w:ascii="Times New Roman" w:hAnsi="Times New Roman" w:cs="Times New Roman"/>
          <w:sz w:val="18"/>
          <w:szCs w:val="18"/>
        </w:rPr>
        <w:t>dir</w:t>
      </w:r>
      <w:proofErr w:type="spellEnd"/>
      <w:r w:rsidR="00B4164C" w:rsidRPr="002A6A37">
        <w:rPr>
          <w:rFonts w:ascii="Times New Roman" w:hAnsi="Times New Roman" w:cs="Times New Roman"/>
          <w:sz w:val="18"/>
          <w:szCs w:val="18"/>
        </w:rPr>
        <w:t xml:space="preserve">.), </w:t>
      </w:r>
      <w:r w:rsidR="00B4164C" w:rsidRPr="002A6A37">
        <w:rPr>
          <w:rFonts w:ascii="Times New Roman" w:hAnsi="Times New Roman" w:cs="Times New Roman"/>
          <w:i/>
          <w:iCs/>
          <w:sz w:val="18"/>
          <w:szCs w:val="18"/>
        </w:rPr>
        <w:t>Dictionnaire historique de la langue française</w:t>
      </w:r>
      <w:r w:rsidRPr="002A6A37">
        <w:rPr>
          <w:rFonts w:ascii="Times New Roman" w:hAnsi="Times New Roman" w:cs="Times New Roman"/>
          <w:sz w:val="18"/>
          <w:szCs w:val="18"/>
        </w:rPr>
        <w:t>,</w:t>
      </w:r>
      <w:bookmarkEnd w:id="0"/>
      <w:r w:rsidRPr="002A6A37">
        <w:rPr>
          <w:rFonts w:ascii="Times New Roman" w:hAnsi="Times New Roman" w:cs="Times New Roman"/>
          <w:sz w:val="18"/>
          <w:szCs w:val="18"/>
        </w:rPr>
        <w:t xml:space="preserve"> entrée « Animalité »</w:t>
      </w:r>
      <w:r w:rsidR="00B4164C" w:rsidRPr="002A6A37">
        <w:rPr>
          <w:rFonts w:ascii="Times New Roman" w:hAnsi="Times New Roman" w:cs="Times New Roman"/>
          <w:sz w:val="18"/>
          <w:szCs w:val="18"/>
        </w:rPr>
        <w:t>, Le Robert, 2016, Paris.</w:t>
      </w:r>
    </w:p>
  </w:footnote>
  <w:footnote w:id="3">
    <w:p w14:paraId="01D5C529" w14:textId="327AC102" w:rsidR="00F54932" w:rsidRPr="002A6A37" w:rsidRDefault="00F54932"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w:t>
      </w:r>
      <w:r w:rsidRPr="002A6A37">
        <w:rPr>
          <w:rFonts w:ascii="Times New Roman" w:hAnsi="Times New Roman" w:cs="Times New Roman"/>
          <w:i/>
          <w:iCs/>
          <w:sz w:val="18"/>
          <w:szCs w:val="18"/>
        </w:rPr>
        <w:t xml:space="preserve">Anima </w:t>
      </w:r>
      <w:r w:rsidRPr="002A6A37">
        <w:rPr>
          <w:rFonts w:ascii="Times New Roman" w:hAnsi="Times New Roman" w:cs="Times New Roman"/>
          <w:sz w:val="18"/>
          <w:szCs w:val="18"/>
        </w:rPr>
        <w:t xml:space="preserve">ou </w:t>
      </w:r>
      <w:proofErr w:type="spellStart"/>
      <w:r w:rsidRPr="002A6A37">
        <w:rPr>
          <w:rFonts w:ascii="Times New Roman" w:hAnsi="Times New Roman" w:cs="Times New Roman"/>
          <w:i/>
          <w:iCs/>
          <w:sz w:val="18"/>
          <w:szCs w:val="18"/>
        </w:rPr>
        <w:t>zôion</w:t>
      </w:r>
      <w:proofErr w:type="spellEnd"/>
      <w:r w:rsidRPr="002A6A37">
        <w:rPr>
          <w:rFonts w:ascii="Times New Roman" w:hAnsi="Times New Roman" w:cs="Times New Roman"/>
          <w:i/>
          <w:iCs/>
          <w:sz w:val="18"/>
          <w:szCs w:val="18"/>
        </w:rPr>
        <w:t> </w:t>
      </w:r>
      <w:r w:rsidRPr="002A6A37">
        <w:rPr>
          <w:rFonts w:ascii="Times New Roman" w:hAnsi="Times New Roman" w:cs="Times New Roman"/>
          <w:sz w:val="18"/>
          <w:szCs w:val="18"/>
        </w:rPr>
        <w:t xml:space="preserve">: N. </w:t>
      </w:r>
      <w:proofErr w:type="spellStart"/>
      <w:r w:rsidRPr="002A6A37">
        <w:rPr>
          <w:rFonts w:ascii="Times New Roman" w:hAnsi="Times New Roman" w:cs="Times New Roman"/>
          <w:sz w:val="18"/>
          <w:szCs w:val="18"/>
        </w:rPr>
        <w:t>Depraz</w:t>
      </w:r>
      <w:proofErr w:type="spellEnd"/>
      <w:r w:rsidRPr="002A6A37">
        <w:rPr>
          <w:rFonts w:ascii="Times New Roman" w:hAnsi="Times New Roman" w:cs="Times New Roman"/>
          <w:sz w:val="18"/>
          <w:szCs w:val="18"/>
        </w:rPr>
        <w:t xml:space="preserve">, verbo « Animal », </w:t>
      </w:r>
      <w:r w:rsidR="00FD112D" w:rsidRPr="002A6A37">
        <w:rPr>
          <w:rFonts w:ascii="Times New Roman" w:hAnsi="Times New Roman" w:cs="Times New Roman"/>
          <w:i/>
          <w:iCs/>
          <w:sz w:val="18"/>
          <w:szCs w:val="18"/>
        </w:rPr>
        <w:t xml:space="preserve">in </w:t>
      </w:r>
      <w:r w:rsidR="00FD112D" w:rsidRPr="002A6A37">
        <w:rPr>
          <w:rFonts w:ascii="Times New Roman" w:hAnsi="Times New Roman" w:cs="Times New Roman"/>
          <w:sz w:val="18"/>
          <w:szCs w:val="18"/>
        </w:rPr>
        <w:t>B. Cassin (</w:t>
      </w:r>
      <w:proofErr w:type="spellStart"/>
      <w:r w:rsidR="00FD112D" w:rsidRPr="002A6A37">
        <w:rPr>
          <w:rFonts w:ascii="Times New Roman" w:hAnsi="Times New Roman" w:cs="Times New Roman"/>
          <w:sz w:val="18"/>
          <w:szCs w:val="18"/>
        </w:rPr>
        <w:t>dir</w:t>
      </w:r>
      <w:proofErr w:type="spellEnd"/>
      <w:r w:rsidR="00FD112D" w:rsidRPr="002A6A37">
        <w:rPr>
          <w:rFonts w:ascii="Times New Roman" w:hAnsi="Times New Roman" w:cs="Times New Roman"/>
          <w:sz w:val="18"/>
          <w:szCs w:val="18"/>
        </w:rPr>
        <w:t xml:space="preserve">.), </w:t>
      </w:r>
      <w:r w:rsidR="00FD112D" w:rsidRPr="002A6A37">
        <w:rPr>
          <w:rFonts w:ascii="Times New Roman" w:hAnsi="Times New Roman" w:cs="Times New Roman"/>
          <w:i/>
          <w:iCs/>
          <w:sz w:val="18"/>
          <w:szCs w:val="18"/>
        </w:rPr>
        <w:t>Vocabulaire européen des philosophies</w:t>
      </w:r>
      <w:r w:rsidR="00FD112D" w:rsidRPr="002A6A37">
        <w:rPr>
          <w:rFonts w:ascii="Times New Roman" w:hAnsi="Times New Roman" w:cs="Times New Roman"/>
          <w:sz w:val="18"/>
          <w:szCs w:val="18"/>
        </w:rPr>
        <w:t>, Seuil, Paris,</w:t>
      </w:r>
      <w:r w:rsidR="00FD112D" w:rsidRPr="002A6A37">
        <w:rPr>
          <w:rFonts w:ascii="Times New Roman" w:hAnsi="Times New Roman" w:cs="Times New Roman"/>
          <w:i/>
          <w:iCs/>
          <w:sz w:val="18"/>
          <w:szCs w:val="18"/>
        </w:rPr>
        <w:t xml:space="preserve"> </w:t>
      </w:r>
      <w:r w:rsidRPr="002A6A37">
        <w:rPr>
          <w:rFonts w:ascii="Times New Roman" w:hAnsi="Times New Roman" w:cs="Times New Roman"/>
          <w:sz w:val="18"/>
          <w:szCs w:val="18"/>
        </w:rPr>
        <w:t>p. 103.</w:t>
      </w:r>
    </w:p>
  </w:footnote>
  <w:footnote w:id="4">
    <w:p w14:paraId="741335B0" w14:textId="0C1F3ED6" w:rsidR="00C52783" w:rsidRPr="002A6A37" w:rsidRDefault="00C52783"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Marie-Claude </w:t>
      </w:r>
      <w:proofErr w:type="spellStart"/>
      <w:r w:rsidRPr="002A6A37">
        <w:rPr>
          <w:rFonts w:ascii="Times New Roman" w:hAnsi="Times New Roman" w:cs="Times New Roman"/>
          <w:sz w:val="18"/>
          <w:szCs w:val="18"/>
        </w:rPr>
        <w:t>Marsolier</w:t>
      </w:r>
      <w:proofErr w:type="spellEnd"/>
      <w:r w:rsidRPr="002A6A37">
        <w:rPr>
          <w:rFonts w:ascii="Times New Roman" w:hAnsi="Times New Roman" w:cs="Times New Roman"/>
          <w:sz w:val="18"/>
          <w:szCs w:val="18"/>
        </w:rPr>
        <w:t xml:space="preserve">, </w:t>
      </w:r>
      <w:r w:rsidRPr="002A6A37">
        <w:rPr>
          <w:rFonts w:ascii="Times New Roman" w:hAnsi="Times New Roman" w:cs="Times New Roman"/>
          <w:i/>
          <w:iCs/>
          <w:sz w:val="18"/>
          <w:szCs w:val="18"/>
        </w:rPr>
        <w:t>Le mépris des « bêtes ». Un lexique de la ségrégation animale</w:t>
      </w:r>
      <w:r w:rsidRPr="002A6A37">
        <w:rPr>
          <w:rFonts w:ascii="Times New Roman" w:hAnsi="Times New Roman" w:cs="Times New Roman"/>
          <w:sz w:val="18"/>
          <w:szCs w:val="18"/>
        </w:rPr>
        <w:t xml:space="preserve">, (préface de Florence </w:t>
      </w:r>
      <w:proofErr w:type="spellStart"/>
      <w:r w:rsidRPr="002A6A37">
        <w:rPr>
          <w:rFonts w:ascii="Times New Roman" w:hAnsi="Times New Roman" w:cs="Times New Roman"/>
          <w:sz w:val="18"/>
          <w:szCs w:val="18"/>
        </w:rPr>
        <w:t>Burgat</w:t>
      </w:r>
      <w:proofErr w:type="spellEnd"/>
      <w:r w:rsidRPr="002A6A37">
        <w:rPr>
          <w:rFonts w:ascii="Times New Roman" w:hAnsi="Times New Roman" w:cs="Times New Roman"/>
          <w:sz w:val="18"/>
          <w:szCs w:val="18"/>
        </w:rPr>
        <w:t xml:space="preserve">), </w:t>
      </w:r>
      <w:proofErr w:type="spellStart"/>
      <w:r w:rsidRPr="002A6A37">
        <w:rPr>
          <w:rFonts w:ascii="Times New Roman" w:hAnsi="Times New Roman" w:cs="Times New Roman"/>
          <w:sz w:val="18"/>
          <w:szCs w:val="18"/>
        </w:rPr>
        <w:t>Puf</w:t>
      </w:r>
      <w:proofErr w:type="spellEnd"/>
      <w:r w:rsidRPr="002A6A37">
        <w:rPr>
          <w:rFonts w:ascii="Times New Roman" w:hAnsi="Times New Roman" w:cs="Times New Roman"/>
          <w:sz w:val="18"/>
          <w:szCs w:val="18"/>
        </w:rPr>
        <w:t>, 2020</w:t>
      </w:r>
      <w:r w:rsidR="0070204E" w:rsidRPr="002A6A37">
        <w:rPr>
          <w:rFonts w:ascii="Times New Roman" w:hAnsi="Times New Roman" w:cs="Times New Roman"/>
          <w:sz w:val="18"/>
          <w:szCs w:val="18"/>
        </w:rPr>
        <w:t>.</w:t>
      </w:r>
    </w:p>
  </w:footnote>
  <w:footnote w:id="5">
    <w:p w14:paraId="05560452" w14:textId="41A2FBAC" w:rsidR="00354196" w:rsidRPr="002A6A37" w:rsidRDefault="00354196"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F. </w:t>
      </w:r>
      <w:proofErr w:type="spellStart"/>
      <w:r w:rsidRPr="002A6A37">
        <w:rPr>
          <w:rFonts w:ascii="Times New Roman" w:hAnsi="Times New Roman" w:cs="Times New Roman"/>
          <w:sz w:val="18"/>
          <w:szCs w:val="18"/>
        </w:rPr>
        <w:t>Burgat</w:t>
      </w:r>
      <w:proofErr w:type="spellEnd"/>
      <w:r w:rsidRPr="002A6A37">
        <w:rPr>
          <w:rFonts w:ascii="Times New Roman" w:hAnsi="Times New Roman" w:cs="Times New Roman"/>
          <w:sz w:val="18"/>
          <w:szCs w:val="18"/>
        </w:rPr>
        <w:t xml:space="preserve">, « Dualismes. Sur l’articulation conceptuelle : nature/culture, animalité/humanité », </w:t>
      </w:r>
      <w:r w:rsidRPr="002A6A37">
        <w:rPr>
          <w:rFonts w:ascii="Times New Roman" w:hAnsi="Times New Roman" w:cs="Times New Roman"/>
          <w:i/>
          <w:iCs/>
          <w:sz w:val="18"/>
          <w:szCs w:val="18"/>
        </w:rPr>
        <w:t>Techniques &amp; Culture : Les Natures de l’homme</w:t>
      </w:r>
      <w:r w:rsidRPr="002A6A37">
        <w:rPr>
          <w:rFonts w:ascii="Times New Roman" w:hAnsi="Times New Roman" w:cs="Times New Roman"/>
          <w:sz w:val="18"/>
          <w:szCs w:val="18"/>
        </w:rPr>
        <w:t>, 50/2008, Les éditions de la Maison des sciences de l’Homme, p. 164.</w:t>
      </w:r>
    </w:p>
  </w:footnote>
  <w:footnote w:id="6">
    <w:p w14:paraId="5FEB5188" w14:textId="7C742519" w:rsidR="00B4164C" w:rsidRPr="002A6A37" w:rsidRDefault="00B4164C"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J-P </w:t>
      </w:r>
      <w:proofErr w:type="spellStart"/>
      <w:r w:rsidRPr="002A6A37">
        <w:rPr>
          <w:rFonts w:ascii="Times New Roman" w:hAnsi="Times New Roman" w:cs="Times New Roman"/>
          <w:sz w:val="18"/>
          <w:szCs w:val="18"/>
        </w:rPr>
        <w:t>Marguénaud</w:t>
      </w:r>
      <w:proofErr w:type="spellEnd"/>
      <w:r w:rsidRPr="002A6A37">
        <w:rPr>
          <w:rFonts w:ascii="Times New Roman" w:hAnsi="Times New Roman" w:cs="Times New Roman"/>
          <w:sz w:val="18"/>
          <w:szCs w:val="18"/>
        </w:rPr>
        <w:t xml:space="preserve"> et C. Vial (</w:t>
      </w:r>
      <w:proofErr w:type="spellStart"/>
      <w:r w:rsidRPr="002A6A37">
        <w:rPr>
          <w:rFonts w:ascii="Times New Roman" w:hAnsi="Times New Roman" w:cs="Times New Roman"/>
          <w:sz w:val="18"/>
          <w:szCs w:val="18"/>
        </w:rPr>
        <w:t>dir</w:t>
      </w:r>
      <w:proofErr w:type="spellEnd"/>
      <w:r w:rsidRPr="002A6A37">
        <w:rPr>
          <w:rFonts w:ascii="Times New Roman" w:hAnsi="Times New Roman" w:cs="Times New Roman"/>
          <w:sz w:val="18"/>
          <w:szCs w:val="18"/>
        </w:rPr>
        <w:t xml:space="preserve">.), </w:t>
      </w:r>
      <w:r w:rsidRPr="002A6A37">
        <w:rPr>
          <w:rFonts w:ascii="Times New Roman" w:hAnsi="Times New Roman" w:cs="Times New Roman"/>
          <w:i/>
          <w:iCs/>
          <w:sz w:val="18"/>
          <w:szCs w:val="18"/>
        </w:rPr>
        <w:t>Droits des êtres humains et droits des autres entités : une nouvelle frontière ?</w:t>
      </w:r>
      <w:r w:rsidRPr="002A6A37">
        <w:rPr>
          <w:rFonts w:ascii="Times New Roman" w:hAnsi="Times New Roman" w:cs="Times New Roman"/>
          <w:sz w:val="18"/>
          <w:szCs w:val="18"/>
        </w:rPr>
        <w:t> », Mare et Martin, Paris, 2021.</w:t>
      </w:r>
    </w:p>
  </w:footnote>
  <w:footnote w:id="7">
    <w:p w14:paraId="4F5C5026" w14:textId="3274E24E" w:rsidR="005E6513" w:rsidRPr="002A6A37" w:rsidRDefault="005E6513"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w:t>
      </w:r>
      <w:r w:rsidR="00407047" w:rsidRPr="002A6A37">
        <w:rPr>
          <w:rFonts w:ascii="Times New Roman" w:hAnsi="Times New Roman" w:cs="Times New Roman"/>
          <w:sz w:val="18"/>
          <w:szCs w:val="18"/>
        </w:rPr>
        <w:t xml:space="preserve">J. </w:t>
      </w:r>
      <w:proofErr w:type="spellStart"/>
      <w:r w:rsidR="00407047" w:rsidRPr="002A6A37">
        <w:rPr>
          <w:rFonts w:ascii="Times New Roman" w:hAnsi="Times New Roman" w:cs="Times New Roman"/>
          <w:sz w:val="18"/>
          <w:szCs w:val="18"/>
        </w:rPr>
        <w:t>Vauclair</w:t>
      </w:r>
      <w:proofErr w:type="spellEnd"/>
      <w:r w:rsidR="00407047" w:rsidRPr="002A6A37">
        <w:rPr>
          <w:rFonts w:ascii="Times New Roman" w:hAnsi="Times New Roman" w:cs="Times New Roman"/>
          <w:sz w:val="18"/>
          <w:szCs w:val="18"/>
        </w:rPr>
        <w:t xml:space="preserve">, </w:t>
      </w:r>
      <w:r w:rsidR="00407047" w:rsidRPr="002A6A37">
        <w:rPr>
          <w:rFonts w:ascii="Times New Roman" w:hAnsi="Times New Roman" w:cs="Times New Roman"/>
          <w:i/>
          <w:iCs/>
          <w:sz w:val="18"/>
          <w:szCs w:val="18"/>
        </w:rPr>
        <w:t>L’intelligence de l’animal</w:t>
      </w:r>
      <w:r w:rsidR="00407047" w:rsidRPr="002A6A37">
        <w:rPr>
          <w:rFonts w:ascii="Times New Roman" w:hAnsi="Times New Roman" w:cs="Times New Roman"/>
          <w:sz w:val="18"/>
          <w:szCs w:val="18"/>
        </w:rPr>
        <w:t>, Points Poche, Paris, 2017 ;</w:t>
      </w:r>
      <w:r w:rsidR="00407047" w:rsidRPr="002A6A37">
        <w:rPr>
          <w:rFonts w:ascii="Times New Roman" w:hAnsi="Times New Roman" w:cs="Times New Roman"/>
          <w:i/>
          <w:iCs/>
          <w:sz w:val="18"/>
          <w:szCs w:val="18"/>
        </w:rPr>
        <w:t xml:space="preserve"> </w:t>
      </w:r>
      <w:r w:rsidRPr="002A6A37">
        <w:rPr>
          <w:rFonts w:ascii="Times New Roman" w:hAnsi="Times New Roman" w:cs="Times New Roman"/>
          <w:sz w:val="18"/>
          <w:szCs w:val="18"/>
        </w:rPr>
        <w:t xml:space="preserve">F. de Waal, </w:t>
      </w:r>
      <w:r w:rsidRPr="002A6A37">
        <w:rPr>
          <w:rFonts w:ascii="Times New Roman" w:hAnsi="Times New Roman" w:cs="Times New Roman"/>
          <w:i/>
          <w:iCs/>
          <w:sz w:val="18"/>
          <w:szCs w:val="18"/>
        </w:rPr>
        <w:t>Sommes-nous trop "bêtes" pour comprendre l'intelligence des animaux ?</w:t>
      </w:r>
      <w:r w:rsidRPr="002A6A37">
        <w:rPr>
          <w:rFonts w:ascii="Times New Roman" w:hAnsi="Times New Roman" w:cs="Times New Roman"/>
          <w:sz w:val="18"/>
          <w:szCs w:val="18"/>
        </w:rPr>
        <w:t xml:space="preserve">, trad. P. et L. </w:t>
      </w:r>
      <w:proofErr w:type="spellStart"/>
      <w:r w:rsidRPr="002A6A37">
        <w:rPr>
          <w:rFonts w:ascii="Times New Roman" w:hAnsi="Times New Roman" w:cs="Times New Roman"/>
          <w:sz w:val="18"/>
          <w:szCs w:val="18"/>
        </w:rPr>
        <w:t>Chemla</w:t>
      </w:r>
      <w:proofErr w:type="spellEnd"/>
      <w:r w:rsidRPr="002A6A37">
        <w:rPr>
          <w:rFonts w:ascii="Times New Roman" w:hAnsi="Times New Roman" w:cs="Times New Roman"/>
          <w:sz w:val="18"/>
          <w:szCs w:val="18"/>
        </w:rPr>
        <w:t>, Ed. Babel, Paris, 2021.</w:t>
      </w:r>
    </w:p>
  </w:footnote>
  <w:footnote w:id="8">
    <w:p w14:paraId="183329F9" w14:textId="75D962F4" w:rsidR="00527D3F" w:rsidRPr="002A6A37" w:rsidRDefault="00527D3F"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Collectif Notre affaire à tous, </w:t>
      </w:r>
      <w:r w:rsidRPr="002A6A37">
        <w:rPr>
          <w:rFonts w:ascii="Times New Roman" w:hAnsi="Times New Roman" w:cs="Times New Roman"/>
          <w:i/>
          <w:iCs/>
          <w:sz w:val="18"/>
          <w:szCs w:val="18"/>
        </w:rPr>
        <w:t>Les droits de la Nature: Vers un nouveau paradigme de protection du vivant</w:t>
      </w:r>
      <w:r w:rsidRPr="002A6A37">
        <w:rPr>
          <w:rFonts w:ascii="Times New Roman" w:hAnsi="Times New Roman" w:cs="Times New Roman"/>
          <w:sz w:val="18"/>
          <w:szCs w:val="18"/>
        </w:rPr>
        <w:t>, Pommier, Paris, 2022.</w:t>
      </w:r>
    </w:p>
  </w:footnote>
  <w:footnote w:id="9">
    <w:p w14:paraId="5DC8E5A3" w14:textId="1A179842" w:rsidR="00527D3F" w:rsidRPr="002A6A37" w:rsidRDefault="00527D3F"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D. Roman, </w:t>
      </w:r>
      <w:r w:rsidRPr="002A6A37">
        <w:rPr>
          <w:rFonts w:ascii="Times New Roman" w:hAnsi="Times New Roman" w:cs="Times New Roman"/>
          <w:i/>
          <w:iCs/>
          <w:sz w:val="18"/>
          <w:szCs w:val="18"/>
        </w:rPr>
        <w:t>La cause des droits : Ecologie, progrès social et droits humains</w:t>
      </w:r>
      <w:r w:rsidRPr="002A6A37">
        <w:rPr>
          <w:rFonts w:ascii="Times New Roman" w:hAnsi="Times New Roman" w:cs="Times New Roman"/>
          <w:sz w:val="18"/>
          <w:szCs w:val="18"/>
        </w:rPr>
        <w:t>, Dalloz, Paris, 2022.</w:t>
      </w:r>
    </w:p>
  </w:footnote>
  <w:footnote w:id="10">
    <w:p w14:paraId="4AF3ED63" w14:textId="0C8DEF97" w:rsidR="00B4164C" w:rsidRPr="002A6A37" w:rsidRDefault="00B4164C"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V. </w:t>
      </w:r>
      <w:proofErr w:type="spellStart"/>
      <w:r w:rsidRPr="002A6A37">
        <w:rPr>
          <w:rFonts w:ascii="Times New Roman" w:hAnsi="Times New Roman" w:cs="Times New Roman"/>
          <w:sz w:val="18"/>
          <w:szCs w:val="18"/>
        </w:rPr>
        <w:t>Camos</w:t>
      </w:r>
      <w:proofErr w:type="spellEnd"/>
      <w:r w:rsidRPr="002A6A37">
        <w:rPr>
          <w:rFonts w:ascii="Times New Roman" w:hAnsi="Times New Roman" w:cs="Times New Roman"/>
          <w:sz w:val="18"/>
          <w:szCs w:val="18"/>
        </w:rPr>
        <w:t xml:space="preserve">, F. </w:t>
      </w:r>
      <w:proofErr w:type="spellStart"/>
      <w:r w:rsidRPr="002A6A37">
        <w:rPr>
          <w:rFonts w:ascii="Times New Roman" w:hAnsi="Times New Roman" w:cs="Times New Roman"/>
          <w:sz w:val="18"/>
          <w:szCs w:val="18"/>
        </w:rPr>
        <w:t>Cézilly</w:t>
      </w:r>
      <w:proofErr w:type="spellEnd"/>
      <w:r w:rsidRPr="002A6A37">
        <w:rPr>
          <w:rFonts w:ascii="Times New Roman" w:hAnsi="Times New Roman" w:cs="Times New Roman"/>
          <w:sz w:val="18"/>
          <w:szCs w:val="18"/>
        </w:rPr>
        <w:t xml:space="preserve">, P. </w:t>
      </w:r>
      <w:proofErr w:type="spellStart"/>
      <w:r w:rsidRPr="002A6A37">
        <w:rPr>
          <w:rFonts w:ascii="Times New Roman" w:hAnsi="Times New Roman" w:cs="Times New Roman"/>
          <w:sz w:val="18"/>
          <w:szCs w:val="18"/>
        </w:rPr>
        <w:t>Guenancia</w:t>
      </w:r>
      <w:proofErr w:type="spellEnd"/>
      <w:r w:rsidRPr="002A6A37">
        <w:rPr>
          <w:rFonts w:ascii="Times New Roman" w:hAnsi="Times New Roman" w:cs="Times New Roman"/>
          <w:sz w:val="18"/>
          <w:szCs w:val="18"/>
        </w:rPr>
        <w:t>, J.-P. Sylvestre (</w:t>
      </w:r>
      <w:proofErr w:type="spellStart"/>
      <w:r w:rsidRPr="002A6A37">
        <w:rPr>
          <w:rFonts w:ascii="Times New Roman" w:hAnsi="Times New Roman" w:cs="Times New Roman"/>
          <w:sz w:val="18"/>
          <w:szCs w:val="18"/>
        </w:rPr>
        <w:t>coord</w:t>
      </w:r>
      <w:proofErr w:type="spellEnd"/>
      <w:r w:rsidRPr="002A6A37">
        <w:rPr>
          <w:rFonts w:ascii="Times New Roman" w:hAnsi="Times New Roman" w:cs="Times New Roman"/>
          <w:sz w:val="18"/>
          <w:szCs w:val="18"/>
        </w:rPr>
        <w:t xml:space="preserve">.) </w:t>
      </w:r>
      <w:r w:rsidRPr="002A6A37">
        <w:rPr>
          <w:rFonts w:ascii="Times New Roman" w:hAnsi="Times New Roman" w:cs="Times New Roman"/>
          <w:i/>
          <w:iCs/>
          <w:sz w:val="18"/>
          <w:szCs w:val="18"/>
        </w:rPr>
        <w:t>Homme et animal, la question des frontières</w:t>
      </w:r>
      <w:r w:rsidRPr="002A6A37">
        <w:rPr>
          <w:rFonts w:ascii="Times New Roman" w:hAnsi="Times New Roman" w:cs="Times New Roman"/>
          <w:sz w:val="18"/>
          <w:szCs w:val="18"/>
        </w:rPr>
        <w:t xml:space="preserve">, Editions </w:t>
      </w:r>
      <w:proofErr w:type="spellStart"/>
      <w:r w:rsidRPr="002A6A37">
        <w:rPr>
          <w:rFonts w:ascii="Times New Roman" w:hAnsi="Times New Roman" w:cs="Times New Roman"/>
          <w:sz w:val="18"/>
          <w:szCs w:val="18"/>
        </w:rPr>
        <w:t>Quae</w:t>
      </w:r>
      <w:proofErr w:type="spellEnd"/>
      <w:r w:rsidRPr="002A6A37">
        <w:rPr>
          <w:rFonts w:ascii="Times New Roman" w:hAnsi="Times New Roman" w:cs="Times New Roman"/>
          <w:sz w:val="18"/>
          <w:szCs w:val="18"/>
        </w:rPr>
        <w:t>, Paris, 2009.</w:t>
      </w:r>
    </w:p>
  </w:footnote>
  <w:footnote w:id="11">
    <w:p w14:paraId="29D4BC6D" w14:textId="6833BDFD" w:rsidR="00D124D1" w:rsidRPr="002A6A37" w:rsidRDefault="00D124D1"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F. </w:t>
      </w:r>
      <w:proofErr w:type="spellStart"/>
      <w:r w:rsidRPr="002A6A37">
        <w:rPr>
          <w:rFonts w:ascii="Times New Roman" w:hAnsi="Times New Roman" w:cs="Times New Roman"/>
          <w:sz w:val="18"/>
          <w:szCs w:val="18"/>
        </w:rPr>
        <w:t>Burgat</w:t>
      </w:r>
      <w:proofErr w:type="spellEnd"/>
      <w:r w:rsidRPr="002A6A37">
        <w:rPr>
          <w:rFonts w:ascii="Times New Roman" w:hAnsi="Times New Roman" w:cs="Times New Roman"/>
          <w:sz w:val="18"/>
          <w:szCs w:val="18"/>
        </w:rPr>
        <w:t xml:space="preserve">, « Logique de la </w:t>
      </w:r>
      <w:proofErr w:type="spellStart"/>
      <w:r w:rsidRPr="002A6A37">
        <w:rPr>
          <w:rFonts w:ascii="Times New Roman" w:hAnsi="Times New Roman" w:cs="Times New Roman"/>
          <w:sz w:val="18"/>
          <w:szCs w:val="18"/>
        </w:rPr>
        <w:t>légitimisation</w:t>
      </w:r>
      <w:proofErr w:type="spellEnd"/>
      <w:r w:rsidRPr="002A6A37">
        <w:rPr>
          <w:rFonts w:ascii="Times New Roman" w:hAnsi="Times New Roman" w:cs="Times New Roman"/>
          <w:sz w:val="18"/>
          <w:szCs w:val="18"/>
        </w:rPr>
        <w:t xml:space="preserve"> de la violence. Animalité </w:t>
      </w:r>
      <w:r w:rsidRPr="002A6A37">
        <w:rPr>
          <w:rFonts w:ascii="Times New Roman" w:hAnsi="Times New Roman" w:cs="Times New Roman"/>
          <w:i/>
          <w:iCs/>
          <w:sz w:val="18"/>
          <w:szCs w:val="18"/>
        </w:rPr>
        <w:t xml:space="preserve">vs </w:t>
      </w:r>
      <w:r w:rsidRPr="002A6A37">
        <w:rPr>
          <w:rFonts w:ascii="Times New Roman" w:hAnsi="Times New Roman" w:cs="Times New Roman"/>
          <w:sz w:val="18"/>
          <w:szCs w:val="18"/>
        </w:rPr>
        <w:t>humanité",</w:t>
      </w:r>
      <w:r w:rsidR="007121B6" w:rsidRPr="002A6A37">
        <w:rPr>
          <w:rFonts w:ascii="Times New Roman" w:hAnsi="Times New Roman" w:cs="Times New Roman"/>
          <w:sz w:val="18"/>
          <w:szCs w:val="18"/>
        </w:rPr>
        <w:t xml:space="preserve"> </w:t>
      </w:r>
      <w:r w:rsidR="007121B6" w:rsidRPr="002A6A37">
        <w:rPr>
          <w:rFonts w:ascii="Times New Roman" w:hAnsi="Times New Roman" w:cs="Times New Roman"/>
          <w:i/>
          <w:iCs/>
          <w:sz w:val="18"/>
          <w:szCs w:val="18"/>
        </w:rPr>
        <w:t xml:space="preserve">in </w:t>
      </w:r>
      <w:r w:rsidRPr="002A6A37">
        <w:rPr>
          <w:rFonts w:ascii="Times New Roman" w:hAnsi="Times New Roman" w:cs="Times New Roman"/>
          <w:i/>
          <w:iCs/>
          <w:sz w:val="18"/>
          <w:szCs w:val="18"/>
        </w:rPr>
        <w:t xml:space="preserve">De la violence II, </w:t>
      </w:r>
      <w:proofErr w:type="spellStart"/>
      <w:r w:rsidRPr="002A6A37">
        <w:rPr>
          <w:rFonts w:ascii="Times New Roman" w:hAnsi="Times New Roman" w:cs="Times New Roman"/>
          <w:i/>
          <w:iCs/>
          <w:sz w:val="18"/>
          <w:szCs w:val="18"/>
        </w:rPr>
        <w:t>Seminaire</w:t>
      </w:r>
      <w:proofErr w:type="spellEnd"/>
      <w:r w:rsidRPr="002A6A37">
        <w:rPr>
          <w:rFonts w:ascii="Times New Roman" w:hAnsi="Times New Roman" w:cs="Times New Roman"/>
          <w:i/>
          <w:iCs/>
          <w:sz w:val="18"/>
          <w:szCs w:val="18"/>
        </w:rPr>
        <w:t xml:space="preserve"> de Françoise héritier</w:t>
      </w:r>
      <w:r w:rsidRPr="002A6A37">
        <w:rPr>
          <w:rFonts w:ascii="Times New Roman" w:hAnsi="Times New Roman" w:cs="Times New Roman"/>
          <w:sz w:val="18"/>
          <w:szCs w:val="18"/>
        </w:rPr>
        <w:t>, Odile Jacob</w:t>
      </w:r>
      <w:r w:rsidR="007121B6" w:rsidRPr="002A6A37">
        <w:rPr>
          <w:rFonts w:ascii="Times New Roman" w:hAnsi="Times New Roman" w:cs="Times New Roman"/>
          <w:sz w:val="18"/>
          <w:szCs w:val="18"/>
        </w:rPr>
        <w:t>, Paris, 2002, p. 45.</w:t>
      </w:r>
    </w:p>
  </w:footnote>
  <w:footnote w:id="12">
    <w:p w14:paraId="1AD2BCFB" w14:textId="16AE8B18" w:rsidR="00354196" w:rsidRPr="002A6A37" w:rsidRDefault="00354196"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X. Perrot et N. Maillard, « L’alliance de l’homme et de la bête. Permanence d’une angoisse de la tératogenèse », </w:t>
      </w:r>
      <w:r w:rsidRPr="002A6A37">
        <w:rPr>
          <w:rFonts w:ascii="Times New Roman" w:hAnsi="Times New Roman" w:cs="Times New Roman"/>
          <w:i/>
          <w:iCs/>
          <w:sz w:val="18"/>
          <w:szCs w:val="18"/>
        </w:rPr>
        <w:t xml:space="preserve">RSDA </w:t>
      </w:r>
      <w:r w:rsidRPr="002A6A37">
        <w:rPr>
          <w:rFonts w:ascii="Times New Roman" w:hAnsi="Times New Roman" w:cs="Times New Roman"/>
          <w:sz w:val="18"/>
          <w:szCs w:val="18"/>
        </w:rPr>
        <w:t>2/2013, p. 273.</w:t>
      </w:r>
    </w:p>
  </w:footnote>
  <w:footnote w:id="13">
    <w:p w14:paraId="7504962B" w14:textId="49915573" w:rsidR="00174B4A" w:rsidRPr="002A6A37" w:rsidRDefault="00174B4A"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David Bainbridge (Denis Richard [trad.]), </w:t>
      </w:r>
      <w:r w:rsidRPr="002A6A37">
        <w:rPr>
          <w:rFonts w:ascii="Times New Roman" w:hAnsi="Times New Roman" w:cs="Times New Roman"/>
          <w:i/>
          <w:iCs/>
          <w:sz w:val="18"/>
          <w:szCs w:val="18"/>
        </w:rPr>
        <w:t>La classification animale. Une histoire illustrée</w:t>
      </w:r>
      <w:r w:rsidRPr="002A6A37">
        <w:rPr>
          <w:rFonts w:ascii="Times New Roman" w:hAnsi="Times New Roman" w:cs="Times New Roman"/>
          <w:sz w:val="18"/>
          <w:szCs w:val="18"/>
        </w:rPr>
        <w:t xml:space="preserve">, Delachaux et </w:t>
      </w:r>
      <w:proofErr w:type="spellStart"/>
      <w:r w:rsidRPr="002A6A37">
        <w:rPr>
          <w:rFonts w:ascii="Times New Roman" w:hAnsi="Times New Roman" w:cs="Times New Roman"/>
          <w:sz w:val="18"/>
          <w:szCs w:val="18"/>
        </w:rPr>
        <w:t>Niestlé</w:t>
      </w:r>
      <w:proofErr w:type="spellEnd"/>
      <w:r w:rsidRPr="002A6A37">
        <w:rPr>
          <w:rFonts w:ascii="Times New Roman" w:hAnsi="Times New Roman" w:cs="Times New Roman"/>
          <w:sz w:val="18"/>
          <w:szCs w:val="18"/>
        </w:rPr>
        <w:t>, 2020, p. 67</w:t>
      </w:r>
      <w:r w:rsidR="00C14466" w:rsidRPr="002A6A37">
        <w:rPr>
          <w:rFonts w:ascii="Times New Roman" w:hAnsi="Times New Roman" w:cs="Times New Roman"/>
          <w:sz w:val="18"/>
          <w:szCs w:val="18"/>
        </w:rPr>
        <w:t xml:space="preserve"> (le règne animal) et p. 74 (les anthropomorphes)</w:t>
      </w:r>
      <w:r w:rsidRPr="002A6A37">
        <w:rPr>
          <w:rFonts w:ascii="Times New Roman" w:hAnsi="Times New Roman" w:cs="Times New Roman"/>
          <w:sz w:val="18"/>
          <w:szCs w:val="18"/>
        </w:rPr>
        <w:t xml:space="preserve">. </w:t>
      </w:r>
    </w:p>
  </w:footnote>
  <w:footnote w:id="14">
    <w:p w14:paraId="1B676C3C" w14:textId="0A2A183F" w:rsidR="005D24E5" w:rsidRPr="002A6A37" w:rsidRDefault="005D24E5"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J. Piveteau, « Le débat entre Cuvier et Geoffroy Saint-Hilaire sur l’unité de plan et de composition », </w:t>
      </w:r>
      <w:r w:rsidRPr="002A6A37">
        <w:rPr>
          <w:rFonts w:ascii="Times New Roman" w:hAnsi="Times New Roman" w:cs="Times New Roman"/>
          <w:i/>
          <w:iCs/>
          <w:sz w:val="18"/>
          <w:szCs w:val="18"/>
        </w:rPr>
        <w:t xml:space="preserve">Revue d’histoire des sciences </w:t>
      </w:r>
      <w:r w:rsidRPr="002A6A37">
        <w:rPr>
          <w:rFonts w:ascii="Times New Roman" w:hAnsi="Times New Roman" w:cs="Times New Roman"/>
          <w:sz w:val="18"/>
          <w:szCs w:val="18"/>
        </w:rPr>
        <w:t>1950, 3-4, p. 343. Un dossier est même consacré à cette querelle sur le site web du Muséum d’histoire naturelle.</w:t>
      </w:r>
    </w:p>
  </w:footnote>
  <w:footnote w:id="15">
    <w:p w14:paraId="34CEF296" w14:textId="06901704" w:rsidR="00A2657D" w:rsidRPr="002A6A37" w:rsidRDefault="00A2657D"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Embranchement regroupant des animaux fixés à symétrie radiaire notamment les Cnidaires, les Bryozoaires et les Échinodermes : Cuvier, </w:t>
      </w:r>
      <w:r w:rsidRPr="002A6A37">
        <w:rPr>
          <w:rFonts w:ascii="Times New Roman" w:hAnsi="Times New Roman" w:cs="Times New Roman"/>
          <w:i/>
          <w:iCs/>
          <w:sz w:val="18"/>
          <w:szCs w:val="18"/>
        </w:rPr>
        <w:t>Le règle animal</w:t>
      </w:r>
      <w:r w:rsidRPr="002A6A37">
        <w:rPr>
          <w:rFonts w:ascii="Times New Roman" w:hAnsi="Times New Roman" w:cs="Times New Roman"/>
          <w:sz w:val="18"/>
          <w:szCs w:val="18"/>
        </w:rPr>
        <w:t>, tome IV, 1817.</w:t>
      </w:r>
    </w:p>
  </w:footnote>
  <w:footnote w:id="16">
    <w:p w14:paraId="7E7FD628" w14:textId="19FCF7B0" w:rsidR="00A2657D" w:rsidRPr="002A6A37" w:rsidRDefault="00A2657D"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Centre National de Ressources Textuelles et Lexicales, entrée « Zoophyte ».</w:t>
      </w:r>
    </w:p>
  </w:footnote>
  <w:footnote w:id="17">
    <w:p w14:paraId="75E7EF3D" w14:textId="09BD1DF0" w:rsidR="00A2657D" w:rsidRPr="002A6A37" w:rsidRDefault="00A2657D"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Centre National de Ressources Textuelles et Lexicales, entrée « Protiste ».</w:t>
      </w:r>
    </w:p>
  </w:footnote>
  <w:footnote w:id="18">
    <w:p w14:paraId="19CF5CFC" w14:textId="4122C410" w:rsidR="00A2657D" w:rsidRPr="002A6A37" w:rsidRDefault="00A2657D"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Pour une illustration de cette passion dans la culture scientifique populaire : </w:t>
      </w:r>
      <w:r w:rsidRPr="002A6A37">
        <w:rPr>
          <w:rFonts w:ascii="Times New Roman" w:hAnsi="Times New Roman" w:cs="Times New Roman"/>
          <w:i/>
          <w:iCs/>
          <w:sz w:val="18"/>
          <w:szCs w:val="18"/>
        </w:rPr>
        <w:t xml:space="preserve">Science &amp; Vie, </w:t>
      </w:r>
      <w:r w:rsidRPr="002A6A37">
        <w:rPr>
          <w:rFonts w:ascii="Times New Roman" w:hAnsi="Times New Roman" w:cs="Times New Roman"/>
          <w:sz w:val="18"/>
          <w:szCs w:val="18"/>
        </w:rPr>
        <w:t xml:space="preserve">« Qu’est-ce que le blob : un animal ou un végétal ? », 11 octobre 2021. Le Parc zoologique de Paris lui a même consacré une fiche sur son site Internet : </w:t>
      </w:r>
      <w:hyperlink r:id="rId1" w:history="1">
        <w:r w:rsidRPr="002A6A37">
          <w:rPr>
            <w:rStyle w:val="Lienhypertexte"/>
            <w:rFonts w:ascii="Times New Roman" w:hAnsi="Times New Roman" w:cs="Times New Roman"/>
            <w:sz w:val="18"/>
            <w:szCs w:val="18"/>
          </w:rPr>
          <w:t>https://www.parczoologiquedeparis.fr/fr/les-animaux/le-blob-3035</w:t>
        </w:r>
      </w:hyperlink>
      <w:r w:rsidRPr="002A6A37">
        <w:rPr>
          <w:rFonts w:ascii="Times New Roman" w:hAnsi="Times New Roman" w:cs="Times New Roman"/>
          <w:sz w:val="18"/>
          <w:szCs w:val="18"/>
        </w:rPr>
        <w:t xml:space="preserve">. Humoristiquement, la fiche est répertoriée </w:t>
      </w:r>
      <w:r w:rsidR="00CD540D" w:rsidRPr="002A6A37">
        <w:rPr>
          <w:rFonts w:ascii="Times New Roman" w:hAnsi="Times New Roman" w:cs="Times New Roman"/>
          <w:sz w:val="18"/>
          <w:szCs w:val="18"/>
        </w:rPr>
        <w:t>dans la catégorie</w:t>
      </w:r>
      <w:r w:rsidRPr="002A6A37">
        <w:rPr>
          <w:rFonts w:ascii="Times New Roman" w:hAnsi="Times New Roman" w:cs="Times New Roman"/>
          <w:sz w:val="18"/>
          <w:szCs w:val="18"/>
        </w:rPr>
        <w:t xml:space="preserve"> « animaux » alors que</w:t>
      </w:r>
      <w:r w:rsidR="00CD540D" w:rsidRPr="002A6A37">
        <w:rPr>
          <w:rFonts w:ascii="Times New Roman" w:hAnsi="Times New Roman" w:cs="Times New Roman"/>
          <w:sz w:val="18"/>
          <w:szCs w:val="18"/>
        </w:rPr>
        <w:t>, selon la présentation</w:t>
      </w:r>
      <w:r w:rsidRPr="002A6A37">
        <w:rPr>
          <w:rFonts w:ascii="Times New Roman" w:hAnsi="Times New Roman" w:cs="Times New Roman"/>
          <w:sz w:val="18"/>
          <w:szCs w:val="18"/>
        </w:rPr>
        <w:t xml:space="preserve"> </w:t>
      </w:r>
      <w:r w:rsidR="00CD540D" w:rsidRPr="002A6A37">
        <w:rPr>
          <w:rFonts w:ascii="Times New Roman" w:hAnsi="Times New Roman" w:cs="Times New Roman"/>
          <w:sz w:val="18"/>
          <w:szCs w:val="18"/>
        </w:rPr>
        <w:t>« Ni plante, ni animal, ni champignon, le blob est hors normes ».</w:t>
      </w:r>
    </w:p>
  </w:footnote>
  <w:footnote w:id="19">
    <w:p w14:paraId="2866A720" w14:textId="2C1807FB" w:rsidR="00CF4960" w:rsidRPr="002A6A37" w:rsidRDefault="00CF4960"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Voir à ce sujet les contributions à ce dossier thématique d’Anne Le Goff et M. Mesnil.</w:t>
      </w:r>
    </w:p>
  </w:footnote>
  <w:footnote w:id="20">
    <w:p w14:paraId="2DC6A003" w14:textId="55FF46F9" w:rsidR="00CF4960" w:rsidRPr="002A6A37" w:rsidRDefault="00CF4960"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C. </w:t>
      </w:r>
      <w:proofErr w:type="spellStart"/>
      <w:r w:rsidRPr="002A6A37">
        <w:rPr>
          <w:rFonts w:ascii="Times New Roman" w:hAnsi="Times New Roman" w:cs="Times New Roman"/>
          <w:sz w:val="18"/>
          <w:szCs w:val="18"/>
        </w:rPr>
        <w:t>Larrère</w:t>
      </w:r>
      <w:proofErr w:type="spellEnd"/>
      <w:r w:rsidRPr="002A6A37">
        <w:rPr>
          <w:rFonts w:ascii="Times New Roman" w:hAnsi="Times New Roman" w:cs="Times New Roman"/>
          <w:sz w:val="18"/>
          <w:szCs w:val="18"/>
        </w:rPr>
        <w:t xml:space="preserve">, « Des animaux-machines à la biologie de synthèse : le statut normatif de l’animal », </w:t>
      </w:r>
      <w:r w:rsidRPr="002A6A37">
        <w:rPr>
          <w:rFonts w:ascii="Times New Roman" w:hAnsi="Times New Roman" w:cs="Times New Roman"/>
          <w:i/>
          <w:iCs/>
          <w:sz w:val="18"/>
          <w:szCs w:val="18"/>
        </w:rPr>
        <w:t xml:space="preserve">RSDA </w:t>
      </w:r>
      <w:r w:rsidRPr="002A6A37">
        <w:rPr>
          <w:rFonts w:ascii="Times New Roman" w:hAnsi="Times New Roman" w:cs="Times New Roman"/>
          <w:sz w:val="18"/>
          <w:szCs w:val="18"/>
        </w:rPr>
        <w:t>2/2013, p. 209.</w:t>
      </w:r>
    </w:p>
  </w:footnote>
  <w:footnote w:id="21">
    <w:p w14:paraId="0D734913" w14:textId="30BAA895" w:rsidR="00C14466" w:rsidRPr="002A6A37" w:rsidRDefault="00C14466"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Les enjeux éthiques, les questions philosophiques</w:t>
      </w:r>
      <w:r w:rsidR="00363C57" w:rsidRPr="002A6A37">
        <w:rPr>
          <w:rFonts w:ascii="Times New Roman" w:hAnsi="Times New Roman" w:cs="Times New Roman"/>
          <w:sz w:val="18"/>
          <w:szCs w:val="18"/>
        </w:rPr>
        <w:t xml:space="preserve"> ou</w:t>
      </w:r>
      <w:r w:rsidRPr="002A6A37">
        <w:rPr>
          <w:rFonts w:ascii="Times New Roman" w:hAnsi="Times New Roman" w:cs="Times New Roman"/>
          <w:sz w:val="18"/>
          <w:szCs w:val="18"/>
        </w:rPr>
        <w:t xml:space="preserve"> économiques</w:t>
      </w:r>
      <w:r w:rsidR="00363C57" w:rsidRPr="002A6A37">
        <w:rPr>
          <w:rFonts w:ascii="Times New Roman" w:hAnsi="Times New Roman" w:cs="Times New Roman"/>
          <w:sz w:val="18"/>
          <w:szCs w:val="18"/>
        </w:rPr>
        <w:t xml:space="preserve">, les usages artistiques de l’animal issu des biotechnologies ont fait l’objet du dossier thématique de la </w:t>
      </w:r>
      <w:r w:rsidR="00363C57" w:rsidRPr="002A6A37">
        <w:rPr>
          <w:rFonts w:ascii="Times New Roman" w:hAnsi="Times New Roman" w:cs="Times New Roman"/>
          <w:i/>
          <w:iCs/>
          <w:sz w:val="18"/>
          <w:szCs w:val="18"/>
        </w:rPr>
        <w:t>RSDA</w:t>
      </w:r>
      <w:r w:rsidR="00363C57" w:rsidRPr="002A6A37">
        <w:rPr>
          <w:rFonts w:ascii="Times New Roman" w:hAnsi="Times New Roman" w:cs="Times New Roman"/>
          <w:sz w:val="18"/>
          <w:szCs w:val="18"/>
        </w:rPr>
        <w:t xml:space="preserve"> 2/2013 : « l’animal face aux biotechnologies ». </w:t>
      </w:r>
    </w:p>
  </w:footnote>
  <w:footnote w:id="22">
    <w:p w14:paraId="5AADC55F" w14:textId="45ED76E0" w:rsidR="00DE35A7" w:rsidRPr="002A6A37" w:rsidRDefault="00DE35A7"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L’interdit figure dans pas moins de trois codes</w:t>
      </w:r>
      <w:r w:rsidR="00746784" w:rsidRPr="002A6A37">
        <w:rPr>
          <w:rFonts w:ascii="Times New Roman" w:hAnsi="Times New Roman" w:cs="Times New Roman"/>
          <w:sz w:val="18"/>
          <w:szCs w:val="18"/>
        </w:rPr>
        <w:t> </w:t>
      </w:r>
      <w:r w:rsidRPr="002A6A37">
        <w:rPr>
          <w:rFonts w:ascii="Times New Roman" w:hAnsi="Times New Roman" w:cs="Times New Roman"/>
          <w:sz w:val="18"/>
          <w:szCs w:val="18"/>
        </w:rPr>
        <w:t>: art. 16-4 c. civ.</w:t>
      </w:r>
      <w:r w:rsidR="00746784" w:rsidRPr="002A6A37">
        <w:rPr>
          <w:rFonts w:ascii="Times New Roman" w:hAnsi="Times New Roman" w:cs="Times New Roman"/>
          <w:sz w:val="18"/>
          <w:szCs w:val="18"/>
        </w:rPr>
        <w:t> ;</w:t>
      </w:r>
      <w:r w:rsidRPr="002A6A37">
        <w:rPr>
          <w:rFonts w:ascii="Times New Roman" w:hAnsi="Times New Roman" w:cs="Times New Roman"/>
          <w:sz w:val="18"/>
          <w:szCs w:val="18"/>
        </w:rPr>
        <w:t xml:space="preserve"> art. 214-2 c. </w:t>
      </w:r>
      <w:proofErr w:type="spellStart"/>
      <w:r w:rsidRPr="002A6A37">
        <w:rPr>
          <w:rFonts w:ascii="Times New Roman" w:hAnsi="Times New Roman" w:cs="Times New Roman"/>
          <w:sz w:val="18"/>
          <w:szCs w:val="18"/>
        </w:rPr>
        <w:t>pén</w:t>
      </w:r>
      <w:proofErr w:type="spellEnd"/>
      <w:r w:rsidRPr="002A6A37">
        <w:rPr>
          <w:rFonts w:ascii="Times New Roman" w:hAnsi="Times New Roman" w:cs="Times New Roman"/>
          <w:sz w:val="18"/>
          <w:szCs w:val="18"/>
        </w:rPr>
        <w:t>., art. Art. L. 2151-3 CSP.</w:t>
      </w:r>
    </w:p>
  </w:footnote>
  <w:footnote w:id="23">
    <w:p w14:paraId="0AEB10F1" w14:textId="34D4D1F7" w:rsidR="00746784" w:rsidRPr="002A6A37" w:rsidRDefault="00746784"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Directive 2010/63/UE du Parlement européen et du Conseil du 22 septembre 2010 relative à la protection des animaux utilisés à des fins scientifiques ; art. L. 214-3, </w:t>
      </w:r>
      <w:proofErr w:type="spellStart"/>
      <w:r w:rsidRPr="002A6A37">
        <w:rPr>
          <w:rFonts w:ascii="Times New Roman" w:hAnsi="Times New Roman" w:cs="Times New Roman"/>
          <w:sz w:val="18"/>
          <w:szCs w:val="18"/>
        </w:rPr>
        <w:t>ali</w:t>
      </w:r>
      <w:proofErr w:type="spellEnd"/>
      <w:r w:rsidRPr="002A6A37">
        <w:rPr>
          <w:rFonts w:ascii="Times New Roman" w:hAnsi="Times New Roman" w:cs="Times New Roman"/>
          <w:sz w:val="18"/>
          <w:szCs w:val="18"/>
        </w:rPr>
        <w:t xml:space="preserve">. 3 c. </w:t>
      </w:r>
      <w:proofErr w:type="spellStart"/>
      <w:r w:rsidRPr="002A6A37">
        <w:rPr>
          <w:rFonts w:ascii="Times New Roman" w:hAnsi="Times New Roman" w:cs="Times New Roman"/>
          <w:sz w:val="18"/>
          <w:szCs w:val="18"/>
        </w:rPr>
        <w:t>rur</w:t>
      </w:r>
      <w:proofErr w:type="spellEnd"/>
      <w:r w:rsidRPr="002A6A37">
        <w:rPr>
          <w:rFonts w:ascii="Times New Roman" w:hAnsi="Times New Roman" w:cs="Times New Roman"/>
          <w:sz w:val="18"/>
          <w:szCs w:val="18"/>
        </w:rPr>
        <w:t xml:space="preserve">. ; art. R. 214-87 à R. 214-137 c. </w:t>
      </w:r>
      <w:proofErr w:type="spellStart"/>
      <w:r w:rsidRPr="002A6A37">
        <w:rPr>
          <w:rFonts w:ascii="Times New Roman" w:hAnsi="Times New Roman" w:cs="Times New Roman"/>
          <w:sz w:val="18"/>
          <w:szCs w:val="18"/>
        </w:rPr>
        <w:t>rur</w:t>
      </w:r>
      <w:proofErr w:type="spellEnd"/>
      <w:r w:rsidRPr="002A6A37">
        <w:rPr>
          <w:rFonts w:ascii="Times New Roman" w:hAnsi="Times New Roman" w:cs="Times New Roman"/>
          <w:sz w:val="18"/>
          <w:szCs w:val="18"/>
        </w:rPr>
        <w:t>.</w:t>
      </w:r>
    </w:p>
  </w:footnote>
  <w:footnote w:id="24">
    <w:p w14:paraId="34D5D574" w14:textId="6EA3BAF0" w:rsidR="00343D6F" w:rsidRPr="002A6A37" w:rsidRDefault="00343D6F"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Règlement (CE) n° 258 /97 du Parlement européen et du Conseil du 27 janvier 1997 relatif aux nouveaux aliments et aux nouveaux ingrédients alimentaires, remplacé par le Règlement (UE) 2015/2283 du Parlement européen et du Conseil du 25 novembre 2015 relatif aux nouveaux aliments.</w:t>
      </w:r>
    </w:p>
  </w:footnote>
  <w:footnote w:id="25">
    <w:p w14:paraId="58E3D69D" w14:textId="77777777" w:rsidR="00536404" w:rsidRPr="002A6A37" w:rsidRDefault="00536404"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Acte chirurgical visant à transplanter un greffon (généralement un organe) provenant d’une espèce biologique différente de celle du receveur. </w:t>
      </w:r>
    </w:p>
  </w:footnote>
  <w:footnote w:id="26">
    <w:p w14:paraId="0E6FF8DD" w14:textId="01A7B4F0" w:rsidR="00BA6955" w:rsidRPr="002A6A37" w:rsidRDefault="00BA6955"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F</w:t>
      </w:r>
      <w:r w:rsidR="00C57CE4" w:rsidRPr="002A6A37">
        <w:rPr>
          <w:rFonts w:ascii="Times New Roman" w:hAnsi="Times New Roman" w:cs="Times New Roman"/>
          <w:sz w:val="18"/>
          <w:szCs w:val="18"/>
        </w:rPr>
        <w:t>.</w:t>
      </w:r>
      <w:r w:rsidRPr="002A6A37">
        <w:rPr>
          <w:rFonts w:ascii="Times New Roman" w:hAnsi="Times New Roman" w:cs="Times New Roman"/>
          <w:sz w:val="18"/>
          <w:szCs w:val="18"/>
        </w:rPr>
        <w:t xml:space="preserve"> </w:t>
      </w:r>
      <w:proofErr w:type="spellStart"/>
      <w:r w:rsidRPr="002A6A37">
        <w:rPr>
          <w:rFonts w:ascii="Times New Roman" w:hAnsi="Times New Roman" w:cs="Times New Roman"/>
          <w:sz w:val="18"/>
          <w:szCs w:val="18"/>
        </w:rPr>
        <w:t>Burgat</w:t>
      </w:r>
      <w:proofErr w:type="spellEnd"/>
      <w:r w:rsidRPr="002A6A37">
        <w:rPr>
          <w:rFonts w:ascii="Times New Roman" w:hAnsi="Times New Roman" w:cs="Times New Roman"/>
          <w:sz w:val="18"/>
          <w:szCs w:val="18"/>
        </w:rPr>
        <w:t xml:space="preserve">, « Xénogreffes : les contours de la démarcation entre les humains et les animaux », </w:t>
      </w:r>
      <w:r w:rsidRPr="002A6A37">
        <w:rPr>
          <w:rFonts w:ascii="Times New Roman" w:hAnsi="Times New Roman" w:cs="Times New Roman"/>
          <w:i/>
          <w:iCs/>
          <w:sz w:val="18"/>
          <w:szCs w:val="18"/>
        </w:rPr>
        <w:t>Tumultes</w:t>
      </w:r>
      <w:r w:rsidRPr="002A6A37">
        <w:rPr>
          <w:rFonts w:ascii="Times New Roman" w:hAnsi="Times New Roman" w:cs="Times New Roman"/>
          <w:sz w:val="18"/>
          <w:szCs w:val="18"/>
        </w:rPr>
        <w:t>, 2006, n°26, p. 21-33, ici p. 23.</w:t>
      </w:r>
    </w:p>
  </w:footnote>
  <w:footnote w:id="27">
    <w:p w14:paraId="75841118" w14:textId="684A6CDE" w:rsidR="00615D9D" w:rsidRPr="002A6A37" w:rsidRDefault="00615D9D"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w:t>
      </w:r>
      <w:r w:rsidRPr="002A6A37">
        <w:rPr>
          <w:rFonts w:ascii="Times New Roman" w:hAnsi="Times New Roman" w:cs="Times New Roman"/>
          <w:i/>
          <w:iCs/>
          <w:sz w:val="18"/>
          <w:szCs w:val="18"/>
        </w:rPr>
        <w:t>Ibid</w:t>
      </w:r>
      <w:r w:rsidRPr="002A6A37">
        <w:rPr>
          <w:rFonts w:ascii="Times New Roman" w:hAnsi="Times New Roman" w:cs="Times New Roman"/>
          <w:sz w:val="18"/>
          <w:szCs w:val="18"/>
        </w:rPr>
        <w:t>., p. 31.</w:t>
      </w:r>
    </w:p>
  </w:footnote>
  <w:footnote w:id="28">
    <w:p w14:paraId="7F318EEB" w14:textId="77777777" w:rsidR="006C191C" w:rsidRPr="002A6A37" w:rsidRDefault="006C191C"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S. </w:t>
      </w:r>
      <w:proofErr w:type="spellStart"/>
      <w:r w:rsidRPr="002A6A37">
        <w:rPr>
          <w:rFonts w:ascii="Times New Roman" w:hAnsi="Times New Roman" w:cs="Times New Roman"/>
          <w:sz w:val="18"/>
          <w:szCs w:val="18"/>
        </w:rPr>
        <w:t>Desmoulin</w:t>
      </w:r>
      <w:proofErr w:type="spellEnd"/>
      <w:r w:rsidRPr="002A6A37">
        <w:rPr>
          <w:rFonts w:ascii="Times New Roman" w:hAnsi="Times New Roman" w:cs="Times New Roman"/>
          <w:sz w:val="18"/>
          <w:szCs w:val="18"/>
        </w:rPr>
        <w:t xml:space="preserve">-Canselier, « Xénogreffes : actualité, perspectives et risques », </w:t>
      </w:r>
      <w:r w:rsidRPr="002A6A37">
        <w:rPr>
          <w:rFonts w:ascii="Times New Roman" w:hAnsi="Times New Roman" w:cs="Times New Roman"/>
          <w:i/>
          <w:iCs/>
          <w:sz w:val="18"/>
          <w:szCs w:val="18"/>
        </w:rPr>
        <w:t>Revue générale de droit médical</w:t>
      </w:r>
      <w:r w:rsidRPr="002A6A37">
        <w:rPr>
          <w:rFonts w:ascii="Times New Roman" w:hAnsi="Times New Roman" w:cs="Times New Roman"/>
          <w:sz w:val="18"/>
          <w:szCs w:val="18"/>
        </w:rPr>
        <w:t xml:space="preserve"> n° 55, juin 2015, p. 183. Voir l’article de C. Rémy dans ce dossier.</w:t>
      </w:r>
    </w:p>
  </w:footnote>
  <w:footnote w:id="29">
    <w:p w14:paraId="382B7B67" w14:textId="77777777" w:rsidR="0032774B" w:rsidRPr="002A6A37" w:rsidRDefault="0032774B"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Le droit suisse est à cet égard assez explicite. D. Müller et H. </w:t>
      </w:r>
      <w:proofErr w:type="spellStart"/>
      <w:r w:rsidRPr="002A6A37">
        <w:rPr>
          <w:rFonts w:ascii="Times New Roman" w:hAnsi="Times New Roman" w:cs="Times New Roman"/>
          <w:sz w:val="18"/>
          <w:szCs w:val="18"/>
        </w:rPr>
        <w:t>Poltier</w:t>
      </w:r>
      <w:proofErr w:type="spellEnd"/>
      <w:r w:rsidRPr="002A6A37">
        <w:rPr>
          <w:rFonts w:ascii="Times New Roman" w:hAnsi="Times New Roman" w:cs="Times New Roman"/>
          <w:sz w:val="18"/>
          <w:szCs w:val="18"/>
        </w:rPr>
        <w:t xml:space="preserve"> (</w:t>
      </w:r>
      <w:proofErr w:type="spellStart"/>
      <w:r w:rsidRPr="002A6A37">
        <w:rPr>
          <w:rFonts w:ascii="Times New Roman" w:hAnsi="Times New Roman" w:cs="Times New Roman"/>
          <w:sz w:val="18"/>
          <w:szCs w:val="18"/>
        </w:rPr>
        <w:t>ed</w:t>
      </w:r>
      <w:proofErr w:type="spellEnd"/>
      <w:r w:rsidRPr="002A6A37">
        <w:rPr>
          <w:rFonts w:ascii="Times New Roman" w:hAnsi="Times New Roman" w:cs="Times New Roman"/>
          <w:sz w:val="18"/>
          <w:szCs w:val="18"/>
        </w:rPr>
        <w:t xml:space="preserve">.), </w:t>
      </w:r>
      <w:r w:rsidRPr="002A6A37">
        <w:rPr>
          <w:rFonts w:ascii="Times New Roman" w:hAnsi="Times New Roman" w:cs="Times New Roman"/>
          <w:i/>
          <w:iCs/>
          <w:sz w:val="18"/>
          <w:szCs w:val="18"/>
        </w:rPr>
        <w:t>La dignité de l’animal. Quel statut pour les animaux à l’heure des technosciences ?</w:t>
      </w:r>
      <w:r w:rsidRPr="002A6A37">
        <w:rPr>
          <w:rFonts w:ascii="Times New Roman" w:hAnsi="Times New Roman" w:cs="Times New Roman"/>
          <w:sz w:val="18"/>
          <w:szCs w:val="18"/>
        </w:rPr>
        <w:t xml:space="preserve">, Labor et Fides, 2000 ; S. </w:t>
      </w:r>
      <w:proofErr w:type="spellStart"/>
      <w:r w:rsidRPr="002A6A37">
        <w:rPr>
          <w:rFonts w:ascii="Times New Roman" w:hAnsi="Times New Roman" w:cs="Times New Roman"/>
          <w:sz w:val="18"/>
          <w:szCs w:val="18"/>
        </w:rPr>
        <w:t>Desmoulin</w:t>
      </w:r>
      <w:proofErr w:type="spellEnd"/>
      <w:r w:rsidRPr="002A6A37">
        <w:rPr>
          <w:rFonts w:ascii="Times New Roman" w:hAnsi="Times New Roman" w:cs="Times New Roman"/>
          <w:sz w:val="18"/>
          <w:szCs w:val="18"/>
        </w:rPr>
        <w:t xml:space="preserve">, </w:t>
      </w:r>
      <w:r w:rsidRPr="002A6A37">
        <w:rPr>
          <w:rFonts w:ascii="Times New Roman" w:hAnsi="Times New Roman" w:cs="Times New Roman"/>
          <w:i/>
          <w:sz w:val="18"/>
          <w:szCs w:val="18"/>
        </w:rPr>
        <w:t xml:space="preserve">L’animal, entre Science et Droit, </w:t>
      </w:r>
      <w:r w:rsidRPr="002A6A37">
        <w:rPr>
          <w:rFonts w:ascii="Times New Roman" w:hAnsi="Times New Roman" w:cs="Times New Roman"/>
          <w:iCs/>
          <w:sz w:val="18"/>
          <w:szCs w:val="18"/>
        </w:rPr>
        <w:t>PUAM 2006, § 494.</w:t>
      </w:r>
    </w:p>
  </w:footnote>
  <w:footnote w:id="30">
    <w:p w14:paraId="7729FC3A" w14:textId="77777777" w:rsidR="0032774B" w:rsidRPr="002A6A37" w:rsidRDefault="0032774B"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lang w:val="en-GB"/>
        </w:rPr>
        <w:t xml:space="preserve"> Chambre de </w:t>
      </w:r>
      <w:proofErr w:type="spellStart"/>
      <w:r w:rsidRPr="002A6A37">
        <w:rPr>
          <w:rFonts w:ascii="Times New Roman" w:hAnsi="Times New Roman" w:cs="Times New Roman"/>
          <w:sz w:val="18"/>
          <w:szCs w:val="18"/>
          <w:lang w:val="en-GB"/>
        </w:rPr>
        <w:t>recours</w:t>
      </w:r>
      <w:proofErr w:type="spellEnd"/>
      <w:r w:rsidRPr="002A6A37">
        <w:rPr>
          <w:rFonts w:ascii="Times New Roman" w:hAnsi="Times New Roman" w:cs="Times New Roman"/>
          <w:sz w:val="18"/>
          <w:szCs w:val="18"/>
          <w:lang w:val="en-GB"/>
        </w:rPr>
        <w:t xml:space="preserve"> technique, decision T 19/90,</w:t>
      </w:r>
      <w:r w:rsidRPr="002A6A37">
        <w:rPr>
          <w:rFonts w:ascii="Times New Roman" w:hAnsi="Times New Roman" w:cs="Times New Roman"/>
          <w:i/>
          <w:sz w:val="18"/>
          <w:szCs w:val="18"/>
          <w:lang w:val="en-GB"/>
        </w:rPr>
        <w:t xml:space="preserve"> The President and Fellows of Harvard College</w:t>
      </w:r>
      <w:r w:rsidRPr="002A6A37">
        <w:rPr>
          <w:rFonts w:ascii="Times New Roman" w:hAnsi="Times New Roman" w:cs="Times New Roman"/>
          <w:sz w:val="18"/>
          <w:szCs w:val="18"/>
          <w:lang w:val="en-GB"/>
        </w:rPr>
        <w:t xml:space="preserve">, 3 </w:t>
      </w:r>
      <w:proofErr w:type="spellStart"/>
      <w:r w:rsidRPr="002A6A37">
        <w:rPr>
          <w:rFonts w:ascii="Times New Roman" w:hAnsi="Times New Roman" w:cs="Times New Roman"/>
          <w:sz w:val="18"/>
          <w:szCs w:val="18"/>
          <w:lang w:val="en-GB"/>
        </w:rPr>
        <w:t>octobre</w:t>
      </w:r>
      <w:proofErr w:type="spellEnd"/>
      <w:r w:rsidRPr="002A6A37">
        <w:rPr>
          <w:rFonts w:ascii="Times New Roman" w:hAnsi="Times New Roman" w:cs="Times New Roman"/>
          <w:sz w:val="18"/>
          <w:szCs w:val="18"/>
          <w:lang w:val="en-GB"/>
        </w:rPr>
        <w:t xml:space="preserve"> 1990 (</w:t>
      </w:r>
      <w:r w:rsidRPr="002A6A37">
        <w:rPr>
          <w:rFonts w:ascii="Times New Roman" w:hAnsi="Times New Roman" w:cs="Times New Roman"/>
          <w:i/>
          <w:sz w:val="18"/>
          <w:szCs w:val="18"/>
          <w:lang w:val="en-GB"/>
        </w:rPr>
        <w:t>JO OEB</w:t>
      </w:r>
      <w:r w:rsidRPr="002A6A37">
        <w:rPr>
          <w:rFonts w:ascii="Times New Roman" w:hAnsi="Times New Roman" w:cs="Times New Roman"/>
          <w:sz w:val="18"/>
          <w:szCs w:val="18"/>
          <w:lang w:val="en-GB"/>
        </w:rPr>
        <w:t xml:space="preserve"> 12/1990, p. 476).  </w:t>
      </w:r>
      <w:r w:rsidRPr="002A6A37">
        <w:rPr>
          <w:rFonts w:ascii="Times New Roman" w:hAnsi="Times New Roman" w:cs="Times New Roman"/>
          <w:sz w:val="18"/>
          <w:szCs w:val="18"/>
        </w:rPr>
        <w:t>point 5.</w:t>
      </w:r>
    </w:p>
  </w:footnote>
  <w:footnote w:id="31">
    <w:p w14:paraId="3834AC0E" w14:textId="77777777" w:rsidR="00B23698" w:rsidRPr="002A6A37" w:rsidRDefault="00B23698"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M.-A. </w:t>
      </w:r>
      <w:proofErr w:type="spellStart"/>
      <w:r w:rsidRPr="002A6A37">
        <w:rPr>
          <w:rFonts w:ascii="Times New Roman" w:hAnsi="Times New Roman" w:cs="Times New Roman"/>
          <w:sz w:val="18"/>
          <w:szCs w:val="18"/>
        </w:rPr>
        <w:t>Hermitte</w:t>
      </w:r>
      <w:proofErr w:type="spellEnd"/>
      <w:r w:rsidRPr="002A6A37">
        <w:rPr>
          <w:rFonts w:ascii="Times New Roman" w:hAnsi="Times New Roman" w:cs="Times New Roman"/>
          <w:sz w:val="18"/>
          <w:szCs w:val="18"/>
        </w:rPr>
        <w:t xml:space="preserve">, « La protection juridique des inventions biotechnologiques. Le parlement européen, l’éthique et le droit des brevets », </w:t>
      </w:r>
      <w:r w:rsidRPr="002A6A37">
        <w:rPr>
          <w:rFonts w:ascii="Times New Roman" w:hAnsi="Times New Roman" w:cs="Times New Roman"/>
          <w:i/>
          <w:sz w:val="18"/>
          <w:szCs w:val="18"/>
        </w:rPr>
        <w:t>Europe</w:t>
      </w:r>
      <w:r w:rsidRPr="002A6A37">
        <w:rPr>
          <w:rFonts w:ascii="Times New Roman" w:hAnsi="Times New Roman" w:cs="Times New Roman"/>
          <w:sz w:val="18"/>
          <w:szCs w:val="18"/>
        </w:rPr>
        <w:t>, décembre 1998, p. 5.</w:t>
      </w:r>
    </w:p>
  </w:footnote>
  <w:footnote w:id="32">
    <w:p w14:paraId="13D6C86F" w14:textId="186D6239" w:rsidR="00501F9B" w:rsidRPr="002A6A37" w:rsidRDefault="00501F9B"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M</w:t>
      </w:r>
      <w:r w:rsidR="00C57CE4" w:rsidRPr="002A6A37">
        <w:rPr>
          <w:rFonts w:ascii="Times New Roman" w:hAnsi="Times New Roman" w:cs="Times New Roman"/>
          <w:sz w:val="18"/>
          <w:szCs w:val="18"/>
        </w:rPr>
        <w:t>.</w:t>
      </w:r>
      <w:r w:rsidRPr="002A6A37">
        <w:rPr>
          <w:rFonts w:ascii="Times New Roman" w:hAnsi="Times New Roman" w:cs="Times New Roman"/>
          <w:sz w:val="18"/>
          <w:szCs w:val="18"/>
        </w:rPr>
        <w:t xml:space="preserve"> Fabre-Magnan, v° « dignité humaine », dans J. </w:t>
      </w:r>
      <w:proofErr w:type="spellStart"/>
      <w:r w:rsidRPr="002A6A37">
        <w:rPr>
          <w:rFonts w:ascii="Times New Roman" w:hAnsi="Times New Roman" w:cs="Times New Roman"/>
          <w:sz w:val="18"/>
          <w:szCs w:val="18"/>
        </w:rPr>
        <w:t>Andriantsimbazovina</w:t>
      </w:r>
      <w:proofErr w:type="spellEnd"/>
      <w:r w:rsidRPr="002A6A37">
        <w:rPr>
          <w:rFonts w:ascii="Times New Roman" w:hAnsi="Times New Roman" w:cs="Times New Roman"/>
          <w:sz w:val="18"/>
          <w:szCs w:val="18"/>
        </w:rPr>
        <w:t xml:space="preserve">, H. Gaudin, J.-P. </w:t>
      </w:r>
      <w:proofErr w:type="spellStart"/>
      <w:r w:rsidRPr="002A6A37">
        <w:rPr>
          <w:rFonts w:ascii="Times New Roman" w:hAnsi="Times New Roman" w:cs="Times New Roman"/>
          <w:sz w:val="18"/>
          <w:szCs w:val="18"/>
        </w:rPr>
        <w:t>Marguénaud</w:t>
      </w:r>
      <w:proofErr w:type="spellEnd"/>
      <w:r w:rsidRPr="002A6A37">
        <w:rPr>
          <w:rFonts w:ascii="Times New Roman" w:hAnsi="Times New Roman" w:cs="Times New Roman"/>
          <w:sz w:val="18"/>
          <w:szCs w:val="18"/>
        </w:rPr>
        <w:t>, S. Rials, F. Sudre (</w:t>
      </w:r>
      <w:proofErr w:type="spellStart"/>
      <w:r w:rsidRPr="002A6A37">
        <w:rPr>
          <w:rFonts w:ascii="Times New Roman" w:hAnsi="Times New Roman" w:cs="Times New Roman"/>
          <w:sz w:val="18"/>
          <w:szCs w:val="18"/>
        </w:rPr>
        <w:t>dir</w:t>
      </w:r>
      <w:proofErr w:type="spellEnd"/>
      <w:r w:rsidRPr="002A6A37">
        <w:rPr>
          <w:rFonts w:ascii="Times New Roman" w:hAnsi="Times New Roman" w:cs="Times New Roman"/>
          <w:sz w:val="18"/>
          <w:szCs w:val="18"/>
        </w:rPr>
        <w:t xml:space="preserve">.), </w:t>
      </w:r>
      <w:r w:rsidRPr="002A6A37">
        <w:rPr>
          <w:rFonts w:ascii="Times New Roman" w:hAnsi="Times New Roman" w:cs="Times New Roman"/>
          <w:i/>
          <w:iCs/>
          <w:sz w:val="18"/>
          <w:szCs w:val="18"/>
        </w:rPr>
        <w:t>Dictionnaire des droits de l’homme</w:t>
      </w:r>
      <w:r w:rsidRPr="002A6A37">
        <w:rPr>
          <w:rFonts w:ascii="Times New Roman" w:hAnsi="Times New Roman" w:cs="Times New Roman"/>
          <w:sz w:val="18"/>
          <w:szCs w:val="18"/>
        </w:rPr>
        <w:t>, PUF, Quadrige, 2008, p. 286.</w:t>
      </w:r>
    </w:p>
  </w:footnote>
  <w:footnote w:id="33">
    <w:p w14:paraId="1E71535C" w14:textId="28AF3777" w:rsidR="008977DF" w:rsidRPr="002A6A37" w:rsidRDefault="008977DF"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OIE, Code sanitaire pour les animaux terrestres, chap. 6.12 ; Directive 2010/63/UE du 22 septembre 2010 relative à la protection des animaux utilisés à des fins scientifiques.</w:t>
      </w:r>
    </w:p>
  </w:footnote>
  <w:footnote w:id="34">
    <w:p w14:paraId="0F13000C" w14:textId="2ACEDBB8" w:rsidR="00740F4B" w:rsidRPr="002A6A37" w:rsidRDefault="00740F4B"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Article 515-14 c. civ. issu de la Loi n° 2015-177 du 16 février 2015.</w:t>
      </w:r>
    </w:p>
  </w:footnote>
  <w:footnote w:id="35">
    <w:p w14:paraId="5949F34E" w14:textId="291A8E10" w:rsidR="003458DF" w:rsidRPr="002A6A37" w:rsidRDefault="003458DF"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w:t>
      </w:r>
      <w:r w:rsidR="00C57CE4" w:rsidRPr="002A6A37">
        <w:rPr>
          <w:rFonts w:ascii="Times New Roman" w:hAnsi="Times New Roman" w:cs="Times New Roman"/>
          <w:sz w:val="18"/>
          <w:szCs w:val="18"/>
        </w:rPr>
        <w:t>F.</w:t>
      </w:r>
      <w:r w:rsidRPr="002A6A37">
        <w:rPr>
          <w:rFonts w:ascii="Times New Roman" w:hAnsi="Times New Roman" w:cs="Times New Roman"/>
          <w:sz w:val="18"/>
          <w:szCs w:val="18"/>
        </w:rPr>
        <w:t xml:space="preserve"> </w:t>
      </w:r>
      <w:proofErr w:type="spellStart"/>
      <w:r w:rsidRPr="002A6A37">
        <w:rPr>
          <w:rFonts w:ascii="Times New Roman" w:hAnsi="Times New Roman" w:cs="Times New Roman"/>
          <w:sz w:val="18"/>
          <w:szCs w:val="18"/>
        </w:rPr>
        <w:t>Burgat</w:t>
      </w:r>
      <w:proofErr w:type="spellEnd"/>
      <w:r w:rsidRPr="002A6A37">
        <w:rPr>
          <w:rFonts w:ascii="Times New Roman" w:hAnsi="Times New Roman" w:cs="Times New Roman"/>
          <w:sz w:val="18"/>
          <w:szCs w:val="18"/>
        </w:rPr>
        <w:t xml:space="preserve">, </w:t>
      </w:r>
      <w:r w:rsidRPr="002A6A37">
        <w:rPr>
          <w:rFonts w:ascii="Times New Roman" w:hAnsi="Times New Roman" w:cs="Times New Roman"/>
          <w:i/>
          <w:iCs/>
          <w:sz w:val="18"/>
          <w:szCs w:val="18"/>
        </w:rPr>
        <w:t>Qu’est-ce qu’une plante ? Essai sur la vie végétale</w:t>
      </w:r>
      <w:r w:rsidRPr="002A6A37">
        <w:rPr>
          <w:rFonts w:ascii="Times New Roman" w:hAnsi="Times New Roman" w:cs="Times New Roman"/>
          <w:sz w:val="18"/>
          <w:szCs w:val="18"/>
        </w:rPr>
        <w:t xml:space="preserve">, Le Seuil, « La couleur des idées », 2020, 200 p., plus particulièrement p. 53-58 : « L’homologie entre le végétale et l’animal. Le cas de la sensibilité ». </w:t>
      </w:r>
    </w:p>
  </w:footnote>
  <w:footnote w:id="36">
    <w:p w14:paraId="10E96572" w14:textId="77777777" w:rsidR="00CA2E2C" w:rsidRPr="002A6A37" w:rsidRDefault="00CA2E2C"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Article L. 214-1 c. </w:t>
      </w:r>
      <w:proofErr w:type="spellStart"/>
      <w:r w:rsidRPr="002A6A37">
        <w:rPr>
          <w:rFonts w:ascii="Times New Roman" w:hAnsi="Times New Roman" w:cs="Times New Roman"/>
          <w:sz w:val="18"/>
          <w:szCs w:val="18"/>
        </w:rPr>
        <w:t>rur</w:t>
      </w:r>
      <w:proofErr w:type="spellEnd"/>
      <w:r w:rsidRPr="002A6A37">
        <w:rPr>
          <w:rFonts w:ascii="Times New Roman" w:hAnsi="Times New Roman" w:cs="Times New Roman"/>
          <w:sz w:val="18"/>
          <w:szCs w:val="18"/>
        </w:rPr>
        <w:t>.</w:t>
      </w:r>
    </w:p>
  </w:footnote>
  <w:footnote w:id="37">
    <w:p w14:paraId="37F9ECDB" w14:textId="055D5475" w:rsidR="00681587" w:rsidRPr="002A6A37" w:rsidRDefault="00681587"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M. </w:t>
      </w:r>
      <w:proofErr w:type="spellStart"/>
      <w:r w:rsidRPr="002A6A37">
        <w:rPr>
          <w:rFonts w:ascii="Times New Roman" w:hAnsi="Times New Roman" w:cs="Times New Roman"/>
          <w:sz w:val="18"/>
          <w:szCs w:val="18"/>
        </w:rPr>
        <w:t>Hinry</w:t>
      </w:r>
      <w:proofErr w:type="spellEnd"/>
      <w:r w:rsidRPr="002A6A37">
        <w:rPr>
          <w:rFonts w:ascii="Times New Roman" w:hAnsi="Times New Roman" w:cs="Times New Roman"/>
          <w:sz w:val="18"/>
          <w:szCs w:val="18"/>
        </w:rPr>
        <w:t xml:space="preserve">, « Espagne : pourquoi le projet de la première ferme d’élevage de pieuvres fait scandale », </w:t>
      </w:r>
      <w:r w:rsidRPr="002A6A37">
        <w:rPr>
          <w:rFonts w:ascii="Times New Roman" w:hAnsi="Times New Roman" w:cs="Times New Roman"/>
          <w:i/>
          <w:iCs/>
          <w:sz w:val="18"/>
          <w:szCs w:val="18"/>
        </w:rPr>
        <w:t xml:space="preserve">National Geographic, </w:t>
      </w:r>
      <w:r w:rsidRPr="002A6A37">
        <w:rPr>
          <w:rFonts w:ascii="Times New Roman" w:hAnsi="Times New Roman" w:cs="Times New Roman"/>
          <w:sz w:val="18"/>
          <w:szCs w:val="18"/>
        </w:rPr>
        <w:t xml:space="preserve">8 juillet 2022 : « Roberto Romero, responsable de l’aquaculture du groupe Nueva </w:t>
      </w:r>
      <w:proofErr w:type="spellStart"/>
      <w:r w:rsidRPr="002A6A37">
        <w:rPr>
          <w:rFonts w:ascii="Times New Roman" w:hAnsi="Times New Roman" w:cs="Times New Roman"/>
          <w:sz w:val="18"/>
          <w:szCs w:val="18"/>
        </w:rPr>
        <w:t>Pescanova</w:t>
      </w:r>
      <w:proofErr w:type="spellEnd"/>
      <w:r w:rsidRPr="002A6A37">
        <w:rPr>
          <w:rFonts w:ascii="Times New Roman" w:hAnsi="Times New Roman" w:cs="Times New Roman"/>
          <w:sz w:val="18"/>
          <w:szCs w:val="18"/>
        </w:rPr>
        <w:t xml:space="preserve"> affirme que les recherches sont en cours depuis plus de trente ans sur le sujet de l’élevage à grande échelle du poulpe, une denrée grandement demandée par les Espagnols et Européens.</w:t>
      </w:r>
      <w:r w:rsidR="00CD41D2" w:rsidRPr="002A6A37">
        <w:rPr>
          <w:rFonts w:ascii="Times New Roman" w:hAnsi="Times New Roman" w:cs="Times New Roman"/>
          <w:sz w:val="18"/>
          <w:szCs w:val="18"/>
        </w:rPr>
        <w:t> »</w:t>
      </w:r>
    </w:p>
  </w:footnote>
  <w:footnote w:id="38">
    <w:p w14:paraId="2940281C" w14:textId="25F86EB7" w:rsidR="00377579" w:rsidRPr="002A6A37" w:rsidRDefault="00377579"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Directive 2010/63/UE précitée, considérant 8. </w:t>
      </w:r>
    </w:p>
  </w:footnote>
  <w:footnote w:id="39">
    <w:p w14:paraId="5AD2147A" w14:textId="71D0EE0C" w:rsidR="00AB114D" w:rsidRPr="002A6A37" w:rsidRDefault="00AB114D"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Les critères de la nociception </w:t>
      </w:r>
      <w:r w:rsidR="00FC6CF3" w:rsidRPr="002A6A37">
        <w:rPr>
          <w:rFonts w:ascii="Times New Roman" w:hAnsi="Times New Roman" w:cs="Times New Roman"/>
          <w:sz w:val="18"/>
          <w:szCs w:val="18"/>
        </w:rPr>
        <w:t xml:space="preserve">associés à la présence d’un système nerveux central </w:t>
      </w:r>
      <w:r w:rsidRPr="002A6A37">
        <w:rPr>
          <w:rFonts w:ascii="Times New Roman" w:hAnsi="Times New Roman" w:cs="Times New Roman"/>
          <w:sz w:val="18"/>
          <w:szCs w:val="18"/>
        </w:rPr>
        <w:t>sont concurrencés par des informations sur les capacités cognitives</w:t>
      </w:r>
      <w:r w:rsidR="00FC6CF3" w:rsidRPr="002A6A37">
        <w:rPr>
          <w:rFonts w:ascii="Times New Roman" w:hAnsi="Times New Roman" w:cs="Times New Roman"/>
          <w:sz w:val="18"/>
          <w:szCs w:val="18"/>
        </w:rPr>
        <w:t>, le développement de comportements visant à éviter certaines expériences désagréables ou la présence de récepteurs opioïdes et la détection d’une réaction aux analgésiques opioïde.</w:t>
      </w:r>
    </w:p>
  </w:footnote>
  <w:footnote w:id="40">
    <w:p w14:paraId="1C0024CA" w14:textId="59BCAFFB" w:rsidR="00AB114D" w:rsidRPr="002A6A37" w:rsidRDefault="00AB114D" w:rsidP="002A6A37">
      <w:pPr>
        <w:pStyle w:val="Notedebasdepage"/>
        <w:jc w:val="both"/>
        <w:rPr>
          <w:rFonts w:ascii="Times New Roman" w:hAnsi="Times New Roman" w:cs="Times New Roman"/>
          <w:sz w:val="18"/>
          <w:szCs w:val="18"/>
          <w:lang w:val="en-GB"/>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lang w:val="en-GB"/>
        </w:rPr>
        <w:t xml:space="preserve"> </w:t>
      </w:r>
      <w:r w:rsidR="00FC6CF3" w:rsidRPr="002A6A37">
        <w:rPr>
          <w:rFonts w:ascii="Times New Roman" w:hAnsi="Times New Roman" w:cs="Times New Roman"/>
          <w:sz w:val="18"/>
          <w:szCs w:val="18"/>
          <w:lang w:val="en-GB"/>
        </w:rPr>
        <w:t xml:space="preserve">J. Birch </w:t>
      </w:r>
      <w:r w:rsidR="00FC6CF3" w:rsidRPr="002A6A37">
        <w:rPr>
          <w:rFonts w:ascii="Times New Roman" w:hAnsi="Times New Roman" w:cs="Times New Roman"/>
          <w:i/>
          <w:iCs/>
          <w:sz w:val="18"/>
          <w:szCs w:val="18"/>
          <w:lang w:val="en-GB"/>
        </w:rPr>
        <w:t>et alii., Review of the Evidence of Sentience in Cephalopod Molluscs and Decapod Crustaceans</w:t>
      </w:r>
      <w:r w:rsidR="00FC6CF3" w:rsidRPr="002A6A37">
        <w:rPr>
          <w:rFonts w:ascii="Times New Roman" w:hAnsi="Times New Roman" w:cs="Times New Roman"/>
          <w:sz w:val="18"/>
          <w:szCs w:val="18"/>
          <w:lang w:val="en-GB"/>
        </w:rPr>
        <w:t>, London School of Economics Report, 2021.</w:t>
      </w:r>
    </w:p>
  </w:footnote>
  <w:footnote w:id="41">
    <w:p w14:paraId="1113D2F1" w14:textId="50E48590" w:rsidR="00C57CE4" w:rsidRPr="002A6A37" w:rsidRDefault="00C57CE4"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N. Maillard, « Être de la « nature du poisson » sans être « véritable » poisson : le cas de la Macreuse, oiseau comme animal, poisson comme chère », </w:t>
      </w:r>
      <w:r w:rsidRPr="002A6A37">
        <w:rPr>
          <w:rFonts w:ascii="Times New Roman" w:hAnsi="Times New Roman" w:cs="Times New Roman"/>
          <w:i/>
          <w:iCs/>
          <w:sz w:val="18"/>
          <w:szCs w:val="18"/>
        </w:rPr>
        <w:t>RSDA</w:t>
      </w:r>
      <w:r w:rsidRPr="002A6A37">
        <w:rPr>
          <w:rFonts w:ascii="Times New Roman" w:hAnsi="Times New Roman" w:cs="Times New Roman"/>
          <w:sz w:val="18"/>
          <w:szCs w:val="18"/>
        </w:rPr>
        <w:t xml:space="preserve"> 1/2017, p. 263-279.</w:t>
      </w:r>
    </w:p>
  </w:footnote>
  <w:footnote w:id="42">
    <w:p w14:paraId="7C24B494" w14:textId="77777777" w:rsidR="00F44FF4" w:rsidRPr="002A6A37" w:rsidRDefault="00F44FF4"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J. Proust, </w:t>
      </w:r>
      <w:r w:rsidRPr="002A6A37">
        <w:rPr>
          <w:rFonts w:ascii="Times New Roman" w:hAnsi="Times New Roman" w:cs="Times New Roman"/>
          <w:i/>
          <w:sz w:val="18"/>
          <w:szCs w:val="18"/>
        </w:rPr>
        <w:t>Les animaux pensent-ils</w:t>
      </w:r>
      <w:r w:rsidRPr="002A6A37">
        <w:rPr>
          <w:rFonts w:ascii="Times New Roman" w:hAnsi="Times New Roman" w:cs="Times New Roman"/>
          <w:sz w:val="18"/>
          <w:szCs w:val="18"/>
        </w:rPr>
        <w:t>, Bayard (</w:t>
      </w:r>
      <w:proofErr w:type="spellStart"/>
      <w:r w:rsidRPr="002A6A37">
        <w:rPr>
          <w:rFonts w:ascii="Times New Roman" w:hAnsi="Times New Roman" w:cs="Times New Roman"/>
          <w:sz w:val="18"/>
          <w:szCs w:val="18"/>
        </w:rPr>
        <w:t>collec</w:t>
      </w:r>
      <w:proofErr w:type="spellEnd"/>
      <w:r w:rsidRPr="002A6A37">
        <w:rPr>
          <w:rFonts w:ascii="Times New Roman" w:hAnsi="Times New Roman" w:cs="Times New Roman"/>
          <w:sz w:val="18"/>
          <w:szCs w:val="18"/>
        </w:rPr>
        <w:t>. Le temps d’une question), 2010, pp. 21-22.</w:t>
      </w:r>
    </w:p>
  </w:footnote>
  <w:footnote w:id="43">
    <w:p w14:paraId="261B25E8" w14:textId="4D0FE23C" w:rsidR="006E2BA1" w:rsidRPr="002A6A37" w:rsidRDefault="006E2BA1"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w:t>
      </w:r>
      <w:proofErr w:type="spellStart"/>
      <w:r w:rsidRPr="002A6A37">
        <w:rPr>
          <w:rFonts w:ascii="Times New Roman" w:hAnsi="Times New Roman" w:cs="Times New Roman"/>
          <w:sz w:val="18"/>
          <w:szCs w:val="18"/>
        </w:rPr>
        <w:t>Civ</w:t>
      </w:r>
      <w:proofErr w:type="spellEnd"/>
      <w:r w:rsidRPr="002A6A37">
        <w:rPr>
          <w:rFonts w:ascii="Times New Roman" w:hAnsi="Times New Roman" w:cs="Times New Roman"/>
          <w:sz w:val="18"/>
          <w:szCs w:val="18"/>
        </w:rPr>
        <w:t xml:space="preserve">. 16 janvier 1962, </w:t>
      </w:r>
      <w:proofErr w:type="spellStart"/>
      <w:r w:rsidRPr="002A6A37">
        <w:rPr>
          <w:rFonts w:ascii="Times New Roman" w:hAnsi="Times New Roman" w:cs="Times New Roman"/>
          <w:i/>
          <w:iCs/>
          <w:sz w:val="18"/>
          <w:szCs w:val="18"/>
        </w:rPr>
        <w:t>Lunus</w:t>
      </w:r>
      <w:proofErr w:type="spellEnd"/>
      <w:r w:rsidRPr="002A6A37">
        <w:rPr>
          <w:rFonts w:ascii="Times New Roman" w:hAnsi="Times New Roman" w:cs="Times New Roman"/>
          <w:i/>
          <w:iCs/>
          <w:sz w:val="18"/>
          <w:szCs w:val="18"/>
        </w:rPr>
        <w:t xml:space="preserve"> ; </w:t>
      </w:r>
      <w:proofErr w:type="spellStart"/>
      <w:r w:rsidRPr="002A6A37">
        <w:rPr>
          <w:rFonts w:ascii="Times New Roman" w:hAnsi="Times New Roman" w:cs="Times New Roman"/>
          <w:sz w:val="18"/>
          <w:szCs w:val="18"/>
        </w:rPr>
        <w:t>Civ</w:t>
      </w:r>
      <w:proofErr w:type="spellEnd"/>
      <w:r w:rsidRPr="002A6A37">
        <w:rPr>
          <w:rFonts w:ascii="Times New Roman" w:hAnsi="Times New Roman" w:cs="Times New Roman"/>
          <w:sz w:val="18"/>
          <w:szCs w:val="18"/>
        </w:rPr>
        <w:t>. 1</w:t>
      </w:r>
      <w:r w:rsidRPr="002A6A37">
        <w:rPr>
          <w:rFonts w:ascii="Times New Roman" w:hAnsi="Times New Roman" w:cs="Times New Roman"/>
          <w:sz w:val="18"/>
          <w:szCs w:val="18"/>
          <w:vertAlign w:val="superscript"/>
        </w:rPr>
        <w:t>ère</w:t>
      </w:r>
      <w:r w:rsidRPr="002A6A37">
        <w:rPr>
          <w:rFonts w:ascii="Times New Roman" w:hAnsi="Times New Roman" w:cs="Times New Roman"/>
          <w:sz w:val="18"/>
          <w:szCs w:val="18"/>
        </w:rPr>
        <w:t>, 9 décembre 2015, n° 14-25910.</w:t>
      </w:r>
    </w:p>
  </w:footnote>
  <w:footnote w:id="44">
    <w:p w14:paraId="569F669A" w14:textId="143640C4" w:rsidR="00E47F17" w:rsidRPr="002A6A37" w:rsidRDefault="00E47F17"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L. Devillers, </w:t>
      </w:r>
      <w:r w:rsidRPr="002A6A37">
        <w:rPr>
          <w:rFonts w:ascii="Times New Roman" w:hAnsi="Times New Roman" w:cs="Times New Roman"/>
          <w:i/>
          <w:iCs/>
          <w:sz w:val="18"/>
          <w:szCs w:val="18"/>
        </w:rPr>
        <w:t xml:space="preserve">Les robots « émotionnels », </w:t>
      </w:r>
      <w:proofErr w:type="spellStart"/>
      <w:r w:rsidRPr="002A6A37">
        <w:rPr>
          <w:rFonts w:ascii="Times New Roman" w:hAnsi="Times New Roman" w:cs="Times New Roman"/>
          <w:i/>
          <w:iCs/>
          <w:sz w:val="18"/>
          <w:szCs w:val="18"/>
        </w:rPr>
        <w:t>ed</w:t>
      </w:r>
      <w:proofErr w:type="spellEnd"/>
      <w:r w:rsidRPr="002A6A37">
        <w:rPr>
          <w:rFonts w:ascii="Times New Roman" w:hAnsi="Times New Roman" w:cs="Times New Roman"/>
          <w:i/>
          <w:iCs/>
          <w:sz w:val="18"/>
          <w:szCs w:val="18"/>
        </w:rPr>
        <w:t>. de L’observatoire</w:t>
      </w:r>
      <w:r w:rsidRPr="002A6A37">
        <w:rPr>
          <w:rFonts w:ascii="Times New Roman" w:hAnsi="Times New Roman" w:cs="Times New Roman"/>
          <w:sz w:val="18"/>
          <w:szCs w:val="18"/>
        </w:rPr>
        <w:t>, Paris, 2020.</w:t>
      </w:r>
    </w:p>
  </w:footnote>
  <w:footnote w:id="45">
    <w:p w14:paraId="482DEE1D" w14:textId="31ABD4A2" w:rsidR="005620A8" w:rsidRPr="002A6A37" w:rsidRDefault="005620A8" w:rsidP="002A6A37">
      <w:pPr>
        <w:pStyle w:val="Notedebasdepage"/>
        <w:jc w:val="both"/>
        <w:rPr>
          <w:rFonts w:ascii="Times New Roman" w:hAnsi="Times New Roman" w:cs="Times New Roman"/>
          <w:sz w:val="18"/>
          <w:szCs w:val="18"/>
          <w:lang w:val="en-CA"/>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lang w:val="en-GB"/>
        </w:rPr>
        <w:t xml:space="preserve"> </w:t>
      </w:r>
      <w:r w:rsidR="00D1416C" w:rsidRPr="002A6A37">
        <w:rPr>
          <w:rFonts w:ascii="Times New Roman" w:hAnsi="Times New Roman" w:cs="Times New Roman"/>
          <w:sz w:val="18"/>
          <w:szCs w:val="18"/>
          <w:lang w:val="en-CA"/>
        </w:rPr>
        <w:t>B. Latour</w:t>
      </w:r>
      <w:r w:rsidR="00D1416C" w:rsidRPr="002A6A37">
        <w:rPr>
          <w:rFonts w:ascii="Times New Roman" w:hAnsi="Times New Roman" w:cs="Times New Roman"/>
          <w:i/>
          <w:sz w:val="18"/>
          <w:szCs w:val="18"/>
          <w:lang w:val="en-CA"/>
        </w:rPr>
        <w:t xml:space="preserve"> Reassembling the Social : An introduction to Actor-Network-Theory</w:t>
      </w:r>
      <w:r w:rsidR="00D1416C" w:rsidRPr="002A6A37">
        <w:rPr>
          <w:rFonts w:ascii="Times New Roman" w:hAnsi="Times New Roman" w:cs="Times New Roman"/>
          <w:sz w:val="18"/>
          <w:szCs w:val="18"/>
          <w:lang w:val="en-CA"/>
        </w:rPr>
        <w:t xml:space="preserve">, Oxford University Press 2005, 311 p.; G. Teubner, “Rights of Non-Humans? Electronic Agents and Animals as New Actors in Politics and Law”, </w:t>
      </w:r>
      <w:r w:rsidR="00D1416C" w:rsidRPr="002A6A37">
        <w:rPr>
          <w:rFonts w:ascii="Times New Roman" w:hAnsi="Times New Roman" w:cs="Times New Roman"/>
          <w:i/>
          <w:sz w:val="18"/>
          <w:szCs w:val="18"/>
          <w:lang w:val="en-CA"/>
        </w:rPr>
        <w:t>Journal of Law and Society</w:t>
      </w:r>
      <w:r w:rsidR="00D1416C" w:rsidRPr="002A6A37">
        <w:rPr>
          <w:rFonts w:ascii="Times New Roman" w:hAnsi="Times New Roman" w:cs="Times New Roman"/>
          <w:sz w:val="18"/>
          <w:szCs w:val="18"/>
          <w:lang w:val="en-CA"/>
        </w:rPr>
        <w:t>, vol. 33, n° 4, Dec. 2006, p. 497.</w:t>
      </w:r>
    </w:p>
  </w:footnote>
  <w:footnote w:id="46">
    <w:p w14:paraId="1A3E6BD9" w14:textId="3C6D9547" w:rsidR="006E2BA1" w:rsidRPr="002A6A37" w:rsidRDefault="006E2BA1"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E. Grimaud, « Les robots oscillent entre le vivant et l’inerte », </w:t>
      </w:r>
      <w:r w:rsidRPr="002A6A37">
        <w:rPr>
          <w:rFonts w:ascii="Times New Roman" w:hAnsi="Times New Roman" w:cs="Times New Roman"/>
          <w:i/>
          <w:iCs/>
          <w:sz w:val="18"/>
          <w:szCs w:val="18"/>
        </w:rPr>
        <w:t xml:space="preserve">Multitudes, </w:t>
      </w:r>
      <w:r w:rsidRPr="002A6A37">
        <w:rPr>
          <w:rFonts w:ascii="Times New Roman" w:hAnsi="Times New Roman" w:cs="Times New Roman"/>
          <w:sz w:val="18"/>
          <w:szCs w:val="18"/>
        </w:rPr>
        <w:t xml:space="preserve">Dossier « Nouvelle robotique, nouveaux vivants » (S. Allouche, S. Laugier et D. </w:t>
      </w:r>
      <w:proofErr w:type="spellStart"/>
      <w:r w:rsidRPr="002A6A37">
        <w:rPr>
          <w:rFonts w:ascii="Times New Roman" w:hAnsi="Times New Roman" w:cs="Times New Roman"/>
          <w:sz w:val="18"/>
          <w:szCs w:val="18"/>
        </w:rPr>
        <w:t>Lestel</w:t>
      </w:r>
      <w:proofErr w:type="spellEnd"/>
      <w:r w:rsidRPr="002A6A37">
        <w:rPr>
          <w:rFonts w:ascii="Times New Roman" w:hAnsi="Times New Roman" w:cs="Times New Roman"/>
          <w:sz w:val="18"/>
          <w:szCs w:val="18"/>
        </w:rPr>
        <w:t xml:space="preserve"> </w:t>
      </w:r>
      <w:proofErr w:type="spellStart"/>
      <w:r w:rsidRPr="002A6A37">
        <w:rPr>
          <w:rFonts w:ascii="Times New Roman" w:hAnsi="Times New Roman" w:cs="Times New Roman"/>
          <w:sz w:val="18"/>
          <w:szCs w:val="18"/>
        </w:rPr>
        <w:t>coord</w:t>
      </w:r>
      <w:proofErr w:type="spellEnd"/>
      <w:r w:rsidRPr="002A6A37">
        <w:rPr>
          <w:rFonts w:ascii="Times New Roman" w:hAnsi="Times New Roman" w:cs="Times New Roman"/>
          <w:sz w:val="18"/>
          <w:szCs w:val="18"/>
        </w:rPr>
        <w:t xml:space="preserve">.), 2015/1, n° 58, p. 48. </w:t>
      </w:r>
    </w:p>
  </w:footnote>
  <w:footnote w:id="47">
    <w:p w14:paraId="37A88ACB" w14:textId="03657D15" w:rsidR="00977268" w:rsidRPr="002A6A37" w:rsidRDefault="00977268" w:rsidP="002A6A37">
      <w:pPr>
        <w:pStyle w:val="Notedebasdepage"/>
        <w:jc w:val="both"/>
        <w:rPr>
          <w:rFonts w:ascii="Times New Roman" w:hAnsi="Times New Roman" w:cs="Times New Roman"/>
          <w:bCs/>
          <w:iCs/>
          <w:sz w:val="18"/>
          <w:szCs w:val="18"/>
          <w:lang w:val="en-GB"/>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lang w:val="en-GB"/>
        </w:rPr>
        <w:t xml:space="preserve"> R. A. </w:t>
      </w:r>
      <w:r w:rsidRPr="002A6A37">
        <w:rPr>
          <w:rFonts w:ascii="Times New Roman" w:hAnsi="Times New Roman" w:cs="Times New Roman"/>
          <w:bCs/>
          <w:iCs/>
          <w:sz w:val="18"/>
          <w:szCs w:val="18"/>
          <w:lang w:val="en-GB"/>
        </w:rPr>
        <w:t xml:space="preserve">Gardner &amp; B. T. Gardner, “Teaching sign language to a chimpanzee”, </w:t>
      </w:r>
      <w:r w:rsidRPr="002A6A37">
        <w:rPr>
          <w:rFonts w:ascii="Times New Roman" w:hAnsi="Times New Roman" w:cs="Times New Roman"/>
          <w:bCs/>
          <w:i/>
          <w:iCs/>
          <w:sz w:val="18"/>
          <w:szCs w:val="18"/>
          <w:lang w:val="en-GB"/>
        </w:rPr>
        <w:t>Science, 165</w:t>
      </w:r>
      <w:r w:rsidRPr="002A6A37">
        <w:rPr>
          <w:rFonts w:ascii="Times New Roman" w:hAnsi="Times New Roman" w:cs="Times New Roman"/>
          <w:bCs/>
          <w:iCs/>
          <w:sz w:val="18"/>
          <w:szCs w:val="18"/>
          <w:lang w:val="en-GB"/>
        </w:rPr>
        <w:t>, 1969, p. 664.</w:t>
      </w:r>
    </w:p>
  </w:footnote>
  <w:footnote w:id="48">
    <w:p w14:paraId="5964308A" w14:textId="17212322" w:rsidR="002A6A37" w:rsidRPr="002A6A37" w:rsidRDefault="002A6A37"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A. </w:t>
      </w:r>
      <w:proofErr w:type="spellStart"/>
      <w:r w:rsidRPr="002A6A37">
        <w:rPr>
          <w:rFonts w:ascii="Times New Roman" w:hAnsi="Times New Roman" w:cs="Times New Roman"/>
          <w:sz w:val="18"/>
          <w:szCs w:val="18"/>
        </w:rPr>
        <w:t>Meguerditchian</w:t>
      </w:r>
      <w:proofErr w:type="spellEnd"/>
      <w:r w:rsidRPr="002A6A37">
        <w:rPr>
          <w:rFonts w:ascii="Times New Roman" w:hAnsi="Times New Roman" w:cs="Times New Roman"/>
          <w:sz w:val="18"/>
          <w:szCs w:val="18"/>
        </w:rPr>
        <w:t>, « Aux frontières du langage dans la gestuelle des primates : De l’éthologie aux neurosciences comparatives », dans ce dossier.</w:t>
      </w:r>
    </w:p>
  </w:footnote>
  <w:footnote w:id="49">
    <w:p w14:paraId="68126C14" w14:textId="77777777" w:rsidR="002E74BC" w:rsidRPr="002A6A37" w:rsidRDefault="002E74BC"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F. Barrère, « Une curieuse figure anthropomorphique de la Renaissance : l’Evêque des mers », dans ce dossier.</w:t>
      </w:r>
    </w:p>
  </w:footnote>
  <w:footnote w:id="50">
    <w:p w14:paraId="1D032662" w14:textId="4AF209B1" w:rsidR="001C566B" w:rsidRPr="002A6A37" w:rsidRDefault="001C566B"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M.-L. Delaporte, « Transformation, hybridation, résurrection : entre humain et animal dans l’art actuel », dans ce dossier.</w:t>
      </w:r>
    </w:p>
  </w:footnote>
  <w:footnote w:id="51">
    <w:p w14:paraId="1BF4ADE0" w14:textId="414866D6" w:rsidR="002E74BC" w:rsidRPr="002A6A37" w:rsidRDefault="002E74BC"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Directive 98/44/CE, considérant 38 et art. 53 a).</w:t>
      </w:r>
    </w:p>
  </w:footnote>
  <w:footnote w:id="52">
    <w:p w14:paraId="619D9B50" w14:textId="188C4B39" w:rsidR="00142A7A" w:rsidRPr="002A6A37" w:rsidRDefault="00142A7A"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M. Mesnil, « Les chimères du droit : interdire les embryons chimériques », dans ce dossier.</w:t>
      </w:r>
    </w:p>
  </w:footnote>
  <w:footnote w:id="53">
    <w:p w14:paraId="2A521EFF" w14:textId="77777777" w:rsidR="00142A7A" w:rsidRPr="002A6A37" w:rsidRDefault="00142A7A"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C. Rémy, « La disponibilité de l’animal pour la greffe d’organes. Débats et controverses », dans ce dossier.</w:t>
      </w:r>
    </w:p>
  </w:footnote>
  <w:footnote w:id="54">
    <w:p w14:paraId="68DDE511" w14:textId="3DAFA8FE" w:rsidR="00755D1C" w:rsidRPr="002A6A37" w:rsidRDefault="00755D1C"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A. Le Goff, « Les organoïdes, la nouvelle frontière du vivant de laboratoire », dans ce dossier.</w:t>
      </w:r>
    </w:p>
  </w:footnote>
  <w:footnote w:id="55">
    <w:p w14:paraId="5E24CA04" w14:textId="77777777" w:rsidR="002E74BC" w:rsidRPr="002A6A37" w:rsidRDefault="002E74BC"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A. Rey (</w:t>
      </w:r>
      <w:proofErr w:type="spellStart"/>
      <w:r w:rsidRPr="002A6A37">
        <w:rPr>
          <w:rFonts w:ascii="Times New Roman" w:hAnsi="Times New Roman" w:cs="Times New Roman"/>
          <w:sz w:val="18"/>
          <w:szCs w:val="18"/>
        </w:rPr>
        <w:t>dir</w:t>
      </w:r>
      <w:proofErr w:type="spellEnd"/>
      <w:r w:rsidRPr="002A6A37">
        <w:rPr>
          <w:rFonts w:ascii="Times New Roman" w:hAnsi="Times New Roman" w:cs="Times New Roman"/>
          <w:sz w:val="18"/>
          <w:szCs w:val="18"/>
        </w:rPr>
        <w:t xml:space="preserve">.), </w:t>
      </w:r>
      <w:r w:rsidRPr="002A6A37">
        <w:rPr>
          <w:rFonts w:ascii="Times New Roman" w:hAnsi="Times New Roman" w:cs="Times New Roman"/>
          <w:i/>
          <w:iCs/>
          <w:sz w:val="18"/>
          <w:szCs w:val="18"/>
        </w:rPr>
        <w:t>Dictionnaire historique de la langue française</w:t>
      </w:r>
      <w:r w:rsidRPr="002A6A37">
        <w:rPr>
          <w:rFonts w:ascii="Times New Roman" w:hAnsi="Times New Roman" w:cs="Times New Roman"/>
          <w:sz w:val="18"/>
          <w:szCs w:val="18"/>
        </w:rPr>
        <w:t>, entrée « Frontière », Le Robert, 2016, Paris.</w:t>
      </w:r>
    </w:p>
  </w:footnote>
  <w:footnote w:id="56">
    <w:p w14:paraId="645B3EAB" w14:textId="3DE829CE" w:rsidR="00597C59" w:rsidRPr="002A6A37" w:rsidRDefault="00597C59"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M. Régent, « Poétique de la frontière : l’écriture de l’insecte social au XIX et XXe siècles », dans ce dossier.</w:t>
      </w:r>
    </w:p>
  </w:footnote>
  <w:footnote w:id="57">
    <w:p w14:paraId="13575262" w14:textId="77777777" w:rsidR="00597C59" w:rsidRPr="002A6A37" w:rsidRDefault="00597C59"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F. </w:t>
      </w:r>
      <w:proofErr w:type="spellStart"/>
      <w:r w:rsidRPr="002A6A37">
        <w:rPr>
          <w:rFonts w:ascii="Times New Roman" w:hAnsi="Times New Roman" w:cs="Times New Roman"/>
          <w:sz w:val="18"/>
          <w:szCs w:val="18"/>
        </w:rPr>
        <w:t>Nogara</w:t>
      </w:r>
      <w:proofErr w:type="spellEnd"/>
      <w:r w:rsidRPr="002A6A37">
        <w:rPr>
          <w:rFonts w:ascii="Times New Roman" w:hAnsi="Times New Roman" w:cs="Times New Roman"/>
          <w:sz w:val="18"/>
          <w:szCs w:val="18"/>
        </w:rPr>
        <w:t xml:space="preserve">, « Hic </w:t>
      </w:r>
      <w:proofErr w:type="spellStart"/>
      <w:r w:rsidRPr="002A6A37">
        <w:rPr>
          <w:rFonts w:ascii="Times New Roman" w:hAnsi="Times New Roman" w:cs="Times New Roman"/>
          <w:sz w:val="18"/>
          <w:szCs w:val="18"/>
        </w:rPr>
        <w:t>sunt</w:t>
      </w:r>
      <w:proofErr w:type="spellEnd"/>
      <w:r w:rsidRPr="002A6A37">
        <w:rPr>
          <w:rFonts w:ascii="Times New Roman" w:hAnsi="Times New Roman" w:cs="Times New Roman"/>
          <w:sz w:val="18"/>
          <w:szCs w:val="18"/>
        </w:rPr>
        <w:t xml:space="preserve"> leones : les domaines vitaux des animaux sauvages et des humains entre partage de l’espace et conflits », dans ce dossier.</w:t>
      </w:r>
    </w:p>
  </w:footnote>
  <w:footnote w:id="58">
    <w:p w14:paraId="5ADCF13E" w14:textId="55F1C3AB" w:rsidR="00583622" w:rsidRPr="002A6A37" w:rsidRDefault="00583622"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Vinciane </w:t>
      </w:r>
      <w:proofErr w:type="spellStart"/>
      <w:r w:rsidRPr="002A6A37">
        <w:rPr>
          <w:rFonts w:ascii="Times New Roman" w:hAnsi="Times New Roman" w:cs="Times New Roman"/>
          <w:sz w:val="18"/>
          <w:szCs w:val="18"/>
        </w:rPr>
        <w:t>Despret</w:t>
      </w:r>
      <w:proofErr w:type="spellEnd"/>
      <w:r w:rsidRPr="002A6A37">
        <w:rPr>
          <w:rFonts w:ascii="Times New Roman" w:hAnsi="Times New Roman" w:cs="Times New Roman"/>
          <w:sz w:val="18"/>
          <w:szCs w:val="18"/>
        </w:rPr>
        <w:t xml:space="preserve">, </w:t>
      </w:r>
      <w:r w:rsidRPr="002A6A37">
        <w:rPr>
          <w:rFonts w:ascii="Times New Roman" w:hAnsi="Times New Roman" w:cs="Times New Roman"/>
          <w:i/>
          <w:iCs/>
          <w:sz w:val="18"/>
          <w:szCs w:val="18"/>
        </w:rPr>
        <w:t>Habiter en oiseau</w:t>
      </w:r>
      <w:r w:rsidRPr="002A6A37">
        <w:rPr>
          <w:rFonts w:ascii="Times New Roman" w:hAnsi="Times New Roman" w:cs="Times New Roman"/>
          <w:sz w:val="18"/>
          <w:szCs w:val="18"/>
        </w:rPr>
        <w:t xml:space="preserve">, Actes sud, « mondes sauvages », 2019, 203 p., plus particulièrement ici : chapitre I : « Territoires, p. 19 et </w:t>
      </w:r>
      <w:proofErr w:type="spellStart"/>
      <w:r w:rsidRPr="002A6A37">
        <w:rPr>
          <w:rFonts w:ascii="Times New Roman" w:hAnsi="Times New Roman" w:cs="Times New Roman"/>
          <w:sz w:val="18"/>
          <w:szCs w:val="18"/>
        </w:rPr>
        <w:t>suiv</w:t>
      </w:r>
      <w:proofErr w:type="spellEnd"/>
      <w:r w:rsidRPr="002A6A37">
        <w:rPr>
          <w:rFonts w:ascii="Times New Roman" w:hAnsi="Times New Roman" w:cs="Times New Roman"/>
          <w:sz w:val="18"/>
          <w:szCs w:val="18"/>
        </w:rPr>
        <w:t xml:space="preserve">. ; L’autrice évoque plus loin « l’indiscipline des usages » que font les animaux du monde et de ses espaces. </w:t>
      </w:r>
    </w:p>
  </w:footnote>
  <w:footnote w:id="59">
    <w:p w14:paraId="67210AA7" w14:textId="558DED8B" w:rsidR="004475AC" w:rsidRPr="002A6A37" w:rsidRDefault="004475AC"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M. Petit, « Les frontières de l’animalité selon Aldo Léopold », dans ce dossier.</w:t>
      </w:r>
    </w:p>
  </w:footnote>
  <w:footnote w:id="60">
    <w:p w14:paraId="0B014520" w14:textId="77777777" w:rsidR="00A93889" w:rsidRPr="002A6A37" w:rsidRDefault="00A93889"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J.-J. </w:t>
      </w:r>
      <w:proofErr w:type="spellStart"/>
      <w:r w:rsidRPr="002A6A37">
        <w:rPr>
          <w:rFonts w:ascii="Times New Roman" w:hAnsi="Times New Roman" w:cs="Times New Roman"/>
          <w:sz w:val="18"/>
          <w:szCs w:val="18"/>
        </w:rPr>
        <w:t>Gouguet</w:t>
      </w:r>
      <w:proofErr w:type="spellEnd"/>
      <w:r w:rsidRPr="002A6A37">
        <w:rPr>
          <w:rFonts w:ascii="Times New Roman" w:hAnsi="Times New Roman" w:cs="Times New Roman"/>
          <w:sz w:val="18"/>
          <w:szCs w:val="18"/>
        </w:rPr>
        <w:t>, « Les frontières de l’animalité comme limite à l’artificialisation du vivant », dans ce dossier.</w:t>
      </w:r>
    </w:p>
  </w:footnote>
  <w:footnote w:id="61">
    <w:p w14:paraId="309B21DD" w14:textId="274EB805" w:rsidR="00D01985" w:rsidRPr="002A6A37" w:rsidRDefault="00D01985"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C. Guibert, L. Beaud, P. Gaboriau, J.-M. Le Bot, « L’animal humain », dans ce dossier.</w:t>
      </w:r>
    </w:p>
  </w:footnote>
  <w:footnote w:id="62">
    <w:p w14:paraId="7FE91733" w14:textId="7597998B" w:rsidR="00754F30" w:rsidRPr="002A6A37" w:rsidRDefault="00754F30"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F. Ost, </w:t>
      </w:r>
      <w:r w:rsidRPr="002A6A37">
        <w:rPr>
          <w:rFonts w:ascii="Times New Roman" w:hAnsi="Times New Roman" w:cs="Times New Roman"/>
          <w:i/>
          <w:iCs/>
          <w:sz w:val="18"/>
          <w:szCs w:val="18"/>
        </w:rPr>
        <w:t>La nature hors la loi. L’écologie à l’épreuve du droit</w:t>
      </w:r>
      <w:r w:rsidRPr="002A6A37">
        <w:rPr>
          <w:rFonts w:ascii="Times New Roman" w:hAnsi="Times New Roman" w:cs="Times New Roman"/>
          <w:sz w:val="18"/>
          <w:szCs w:val="18"/>
        </w:rPr>
        <w:t>, Paris: La Découverte, 2003.</w:t>
      </w:r>
    </w:p>
  </w:footnote>
  <w:footnote w:id="63">
    <w:p w14:paraId="7BE37770" w14:textId="1A8C0473" w:rsidR="00754F30" w:rsidRPr="002A6A37" w:rsidRDefault="00754F30" w:rsidP="002A6A37">
      <w:pPr>
        <w:pStyle w:val="Notedebasdepage"/>
        <w:jc w:val="both"/>
        <w:rPr>
          <w:rFonts w:ascii="Times New Roman" w:hAnsi="Times New Roman" w:cs="Times New Roman"/>
          <w:sz w:val="18"/>
          <w:szCs w:val="18"/>
        </w:rPr>
      </w:pPr>
      <w:r w:rsidRPr="002A6A37">
        <w:rPr>
          <w:rStyle w:val="Appelnotedebasdep"/>
          <w:rFonts w:ascii="Times New Roman" w:hAnsi="Times New Roman" w:cs="Times New Roman"/>
          <w:sz w:val="18"/>
          <w:szCs w:val="18"/>
        </w:rPr>
        <w:footnoteRef/>
      </w:r>
      <w:r w:rsidRPr="002A6A37">
        <w:rPr>
          <w:rFonts w:ascii="Times New Roman" w:hAnsi="Times New Roman" w:cs="Times New Roman"/>
          <w:sz w:val="18"/>
          <w:szCs w:val="18"/>
        </w:rPr>
        <w:t xml:space="preserve"> J. </w:t>
      </w:r>
      <w:proofErr w:type="spellStart"/>
      <w:r w:rsidRPr="002A6A37">
        <w:rPr>
          <w:rFonts w:ascii="Times New Roman" w:hAnsi="Times New Roman" w:cs="Times New Roman"/>
          <w:sz w:val="18"/>
          <w:szCs w:val="18"/>
        </w:rPr>
        <w:t>Gagnepain</w:t>
      </w:r>
      <w:proofErr w:type="spellEnd"/>
      <w:r w:rsidRPr="002A6A37">
        <w:rPr>
          <w:rFonts w:ascii="Times New Roman" w:hAnsi="Times New Roman" w:cs="Times New Roman"/>
          <w:sz w:val="18"/>
          <w:szCs w:val="18"/>
        </w:rPr>
        <w:t xml:space="preserve"> J., </w:t>
      </w:r>
      <w:r w:rsidRPr="002A6A37">
        <w:rPr>
          <w:rFonts w:ascii="Times New Roman" w:hAnsi="Times New Roman" w:cs="Times New Roman"/>
          <w:i/>
          <w:sz w:val="18"/>
          <w:szCs w:val="18"/>
        </w:rPr>
        <w:t>Leçons d’introduction à la théorie de la médiation,</w:t>
      </w:r>
      <w:r w:rsidRPr="002A6A37">
        <w:rPr>
          <w:rFonts w:ascii="Times New Roman" w:hAnsi="Times New Roman" w:cs="Times New Roman"/>
          <w:sz w:val="18"/>
          <w:szCs w:val="18"/>
        </w:rPr>
        <w:t xml:space="preserve"> Louvain: Peeters-France, 1994.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438B6"/>
    <w:multiLevelType w:val="hybridMultilevel"/>
    <w:tmpl w:val="486A8660"/>
    <w:lvl w:ilvl="0" w:tplc="C52EF6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231018D"/>
    <w:multiLevelType w:val="hybridMultilevel"/>
    <w:tmpl w:val="D7EC1D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1D"/>
    <w:rsid w:val="000017E4"/>
    <w:rsid w:val="00022D1B"/>
    <w:rsid w:val="00061F71"/>
    <w:rsid w:val="000913C4"/>
    <w:rsid w:val="000A4611"/>
    <w:rsid w:val="000A795E"/>
    <w:rsid w:val="000E1498"/>
    <w:rsid w:val="000E6079"/>
    <w:rsid w:val="00142A7A"/>
    <w:rsid w:val="0015500A"/>
    <w:rsid w:val="00171655"/>
    <w:rsid w:val="00174B4A"/>
    <w:rsid w:val="00182932"/>
    <w:rsid w:val="0019138D"/>
    <w:rsid w:val="00192DAB"/>
    <w:rsid w:val="001A62C3"/>
    <w:rsid w:val="001C566B"/>
    <w:rsid w:val="001E061E"/>
    <w:rsid w:val="00202838"/>
    <w:rsid w:val="00205724"/>
    <w:rsid w:val="00207EAD"/>
    <w:rsid w:val="00243CB6"/>
    <w:rsid w:val="002457A6"/>
    <w:rsid w:val="00256053"/>
    <w:rsid w:val="00287DC5"/>
    <w:rsid w:val="0029221D"/>
    <w:rsid w:val="00295F12"/>
    <w:rsid w:val="002A6A37"/>
    <w:rsid w:val="002A762D"/>
    <w:rsid w:val="002A762F"/>
    <w:rsid w:val="002C35D7"/>
    <w:rsid w:val="002E74BC"/>
    <w:rsid w:val="0030062C"/>
    <w:rsid w:val="003060DF"/>
    <w:rsid w:val="00320AD5"/>
    <w:rsid w:val="0032774B"/>
    <w:rsid w:val="00340E15"/>
    <w:rsid w:val="00343D6F"/>
    <w:rsid w:val="003458DF"/>
    <w:rsid w:val="00354196"/>
    <w:rsid w:val="00362D4E"/>
    <w:rsid w:val="00363C57"/>
    <w:rsid w:val="00377579"/>
    <w:rsid w:val="0038131B"/>
    <w:rsid w:val="00381AF5"/>
    <w:rsid w:val="00387CAE"/>
    <w:rsid w:val="0039430D"/>
    <w:rsid w:val="003C247D"/>
    <w:rsid w:val="003C55F1"/>
    <w:rsid w:val="003D11A4"/>
    <w:rsid w:val="003E2A3D"/>
    <w:rsid w:val="00407047"/>
    <w:rsid w:val="00410D07"/>
    <w:rsid w:val="00415E3A"/>
    <w:rsid w:val="0041672C"/>
    <w:rsid w:val="004475AC"/>
    <w:rsid w:val="004615E6"/>
    <w:rsid w:val="00475A52"/>
    <w:rsid w:val="00484F62"/>
    <w:rsid w:val="00491DEF"/>
    <w:rsid w:val="00492A1D"/>
    <w:rsid w:val="004B1A3F"/>
    <w:rsid w:val="00501F9B"/>
    <w:rsid w:val="0050247B"/>
    <w:rsid w:val="00506207"/>
    <w:rsid w:val="00520A08"/>
    <w:rsid w:val="00523D2F"/>
    <w:rsid w:val="00527D3F"/>
    <w:rsid w:val="00535B4D"/>
    <w:rsid w:val="00536404"/>
    <w:rsid w:val="005449AD"/>
    <w:rsid w:val="005501DD"/>
    <w:rsid w:val="00551C8D"/>
    <w:rsid w:val="00554C37"/>
    <w:rsid w:val="005620A8"/>
    <w:rsid w:val="00573D62"/>
    <w:rsid w:val="00583622"/>
    <w:rsid w:val="00597C59"/>
    <w:rsid w:val="005D143E"/>
    <w:rsid w:val="005D24E5"/>
    <w:rsid w:val="005E6513"/>
    <w:rsid w:val="006003CB"/>
    <w:rsid w:val="00610216"/>
    <w:rsid w:val="006148D4"/>
    <w:rsid w:val="00615D9D"/>
    <w:rsid w:val="00616D84"/>
    <w:rsid w:val="00620F46"/>
    <w:rsid w:val="00644CCD"/>
    <w:rsid w:val="00655B82"/>
    <w:rsid w:val="00663B07"/>
    <w:rsid w:val="00681587"/>
    <w:rsid w:val="006C191C"/>
    <w:rsid w:val="006D1269"/>
    <w:rsid w:val="006D5FB1"/>
    <w:rsid w:val="006E2BA1"/>
    <w:rsid w:val="006E3BE8"/>
    <w:rsid w:val="006F05B6"/>
    <w:rsid w:val="006F63DB"/>
    <w:rsid w:val="0070204E"/>
    <w:rsid w:val="007121B6"/>
    <w:rsid w:val="0073682C"/>
    <w:rsid w:val="00740F4B"/>
    <w:rsid w:val="00741F5F"/>
    <w:rsid w:val="00746784"/>
    <w:rsid w:val="00754F30"/>
    <w:rsid w:val="00755D1C"/>
    <w:rsid w:val="007930B2"/>
    <w:rsid w:val="007973DA"/>
    <w:rsid w:val="007A69FF"/>
    <w:rsid w:val="007B2492"/>
    <w:rsid w:val="007B6E65"/>
    <w:rsid w:val="007C3DD5"/>
    <w:rsid w:val="007E5818"/>
    <w:rsid w:val="008131B9"/>
    <w:rsid w:val="0083496B"/>
    <w:rsid w:val="00857A2C"/>
    <w:rsid w:val="008977DF"/>
    <w:rsid w:val="008A0C5E"/>
    <w:rsid w:val="008A1116"/>
    <w:rsid w:val="008C0A93"/>
    <w:rsid w:val="008C7976"/>
    <w:rsid w:val="008D154E"/>
    <w:rsid w:val="008D4A40"/>
    <w:rsid w:val="008E5D4E"/>
    <w:rsid w:val="008F252A"/>
    <w:rsid w:val="008F3280"/>
    <w:rsid w:val="008F438D"/>
    <w:rsid w:val="008F4A4E"/>
    <w:rsid w:val="009073A7"/>
    <w:rsid w:val="00932F14"/>
    <w:rsid w:val="00943433"/>
    <w:rsid w:val="009442BE"/>
    <w:rsid w:val="00964B8F"/>
    <w:rsid w:val="00977268"/>
    <w:rsid w:val="00985646"/>
    <w:rsid w:val="009A5075"/>
    <w:rsid w:val="009D16EE"/>
    <w:rsid w:val="009D1D5B"/>
    <w:rsid w:val="009D2F99"/>
    <w:rsid w:val="00A15ED9"/>
    <w:rsid w:val="00A2657D"/>
    <w:rsid w:val="00A640D3"/>
    <w:rsid w:val="00A76CD0"/>
    <w:rsid w:val="00A80F64"/>
    <w:rsid w:val="00A93889"/>
    <w:rsid w:val="00AB114D"/>
    <w:rsid w:val="00AB5CE5"/>
    <w:rsid w:val="00AC19B9"/>
    <w:rsid w:val="00AC6A0C"/>
    <w:rsid w:val="00B23698"/>
    <w:rsid w:val="00B4164C"/>
    <w:rsid w:val="00B47F80"/>
    <w:rsid w:val="00B75CBC"/>
    <w:rsid w:val="00B91068"/>
    <w:rsid w:val="00BA6955"/>
    <w:rsid w:val="00BB5F9A"/>
    <w:rsid w:val="00BB6085"/>
    <w:rsid w:val="00BC1DAF"/>
    <w:rsid w:val="00BC7D8B"/>
    <w:rsid w:val="00BF1110"/>
    <w:rsid w:val="00BF26C1"/>
    <w:rsid w:val="00C14466"/>
    <w:rsid w:val="00C14C70"/>
    <w:rsid w:val="00C25DA3"/>
    <w:rsid w:val="00C27F2F"/>
    <w:rsid w:val="00C37148"/>
    <w:rsid w:val="00C52783"/>
    <w:rsid w:val="00C57CE4"/>
    <w:rsid w:val="00C64B61"/>
    <w:rsid w:val="00C77C7C"/>
    <w:rsid w:val="00C812A6"/>
    <w:rsid w:val="00C83B41"/>
    <w:rsid w:val="00CA2E2C"/>
    <w:rsid w:val="00CB07A8"/>
    <w:rsid w:val="00CB2727"/>
    <w:rsid w:val="00CD23CF"/>
    <w:rsid w:val="00CD41D2"/>
    <w:rsid w:val="00CD540D"/>
    <w:rsid w:val="00CF4960"/>
    <w:rsid w:val="00D01985"/>
    <w:rsid w:val="00D124D1"/>
    <w:rsid w:val="00D1416C"/>
    <w:rsid w:val="00D3632F"/>
    <w:rsid w:val="00D5189E"/>
    <w:rsid w:val="00DB326B"/>
    <w:rsid w:val="00DC152C"/>
    <w:rsid w:val="00DC21BB"/>
    <w:rsid w:val="00DC6909"/>
    <w:rsid w:val="00DD0B75"/>
    <w:rsid w:val="00DD3356"/>
    <w:rsid w:val="00DD6259"/>
    <w:rsid w:val="00DE35A7"/>
    <w:rsid w:val="00DE6990"/>
    <w:rsid w:val="00DF000C"/>
    <w:rsid w:val="00DF1C04"/>
    <w:rsid w:val="00E12362"/>
    <w:rsid w:val="00E21050"/>
    <w:rsid w:val="00E23D8A"/>
    <w:rsid w:val="00E26E41"/>
    <w:rsid w:val="00E36B22"/>
    <w:rsid w:val="00E37622"/>
    <w:rsid w:val="00E47F17"/>
    <w:rsid w:val="00E62865"/>
    <w:rsid w:val="00E71066"/>
    <w:rsid w:val="00E83CFB"/>
    <w:rsid w:val="00E86033"/>
    <w:rsid w:val="00E90DFB"/>
    <w:rsid w:val="00E92D80"/>
    <w:rsid w:val="00E9645E"/>
    <w:rsid w:val="00EA52CC"/>
    <w:rsid w:val="00EA5478"/>
    <w:rsid w:val="00EA62F5"/>
    <w:rsid w:val="00EC3095"/>
    <w:rsid w:val="00EC3190"/>
    <w:rsid w:val="00EC7279"/>
    <w:rsid w:val="00EF15F4"/>
    <w:rsid w:val="00EF726C"/>
    <w:rsid w:val="00F16EEE"/>
    <w:rsid w:val="00F251DC"/>
    <w:rsid w:val="00F2625E"/>
    <w:rsid w:val="00F44FF4"/>
    <w:rsid w:val="00F54932"/>
    <w:rsid w:val="00F60512"/>
    <w:rsid w:val="00F65F29"/>
    <w:rsid w:val="00F7545F"/>
    <w:rsid w:val="00F805B0"/>
    <w:rsid w:val="00F81201"/>
    <w:rsid w:val="00FA33C5"/>
    <w:rsid w:val="00FA7241"/>
    <w:rsid w:val="00FC43D4"/>
    <w:rsid w:val="00FC6CF3"/>
    <w:rsid w:val="00FD112D"/>
    <w:rsid w:val="00FD55CE"/>
    <w:rsid w:val="00FE01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D0A1"/>
  <w15:chartTrackingRefBased/>
  <w15:docId w15:val="{435C698F-D19E-4F4D-A9AF-E5AA2C9F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154E"/>
    <w:pPr>
      <w:ind w:left="720"/>
      <w:contextualSpacing/>
    </w:pPr>
  </w:style>
  <w:style w:type="paragraph" w:styleId="Notedebasdepage">
    <w:name w:val="footnote text"/>
    <w:basedOn w:val="Normal"/>
    <w:link w:val="NotedebasdepageCar"/>
    <w:uiPriority w:val="99"/>
    <w:semiHidden/>
    <w:unhideWhenUsed/>
    <w:rsid w:val="00E92D8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2D80"/>
    <w:rPr>
      <w:sz w:val="20"/>
      <w:szCs w:val="20"/>
    </w:rPr>
  </w:style>
  <w:style w:type="character" w:styleId="Appelnotedebasdep">
    <w:name w:val="footnote reference"/>
    <w:basedOn w:val="Policepardfaut"/>
    <w:semiHidden/>
    <w:unhideWhenUsed/>
    <w:rsid w:val="00E92D80"/>
    <w:rPr>
      <w:vertAlign w:val="superscript"/>
    </w:rPr>
  </w:style>
  <w:style w:type="character" w:styleId="Lienhypertexte">
    <w:name w:val="Hyperlink"/>
    <w:basedOn w:val="Policepardfaut"/>
    <w:uiPriority w:val="99"/>
    <w:unhideWhenUsed/>
    <w:rsid w:val="00A2657D"/>
    <w:rPr>
      <w:color w:val="0563C1" w:themeColor="hyperlink"/>
      <w:u w:val="single"/>
    </w:rPr>
  </w:style>
  <w:style w:type="character" w:styleId="Mentionnonrsolue">
    <w:name w:val="Unresolved Mention"/>
    <w:basedOn w:val="Policepardfaut"/>
    <w:uiPriority w:val="99"/>
    <w:semiHidden/>
    <w:unhideWhenUsed/>
    <w:rsid w:val="00A2657D"/>
    <w:rPr>
      <w:color w:val="605E5C"/>
      <w:shd w:val="clear" w:color="auto" w:fill="E1DFDD"/>
    </w:rPr>
  </w:style>
  <w:style w:type="paragraph" w:styleId="Rvision">
    <w:name w:val="Revision"/>
    <w:hidden/>
    <w:uiPriority w:val="99"/>
    <w:semiHidden/>
    <w:rsid w:val="000A4611"/>
    <w:pPr>
      <w:spacing w:after="0" w:line="240" w:lineRule="auto"/>
    </w:pPr>
  </w:style>
  <w:style w:type="character" w:styleId="Marquedecommentaire">
    <w:name w:val="annotation reference"/>
    <w:basedOn w:val="Policepardfaut"/>
    <w:uiPriority w:val="99"/>
    <w:semiHidden/>
    <w:unhideWhenUsed/>
    <w:rsid w:val="00536404"/>
    <w:rPr>
      <w:sz w:val="16"/>
      <w:szCs w:val="16"/>
    </w:rPr>
  </w:style>
  <w:style w:type="paragraph" w:styleId="Commentaire">
    <w:name w:val="annotation text"/>
    <w:basedOn w:val="Normal"/>
    <w:link w:val="CommentaireCar"/>
    <w:uiPriority w:val="99"/>
    <w:semiHidden/>
    <w:unhideWhenUsed/>
    <w:rsid w:val="00536404"/>
    <w:pPr>
      <w:spacing w:line="240" w:lineRule="auto"/>
    </w:pPr>
    <w:rPr>
      <w:sz w:val="20"/>
      <w:szCs w:val="20"/>
    </w:rPr>
  </w:style>
  <w:style w:type="character" w:customStyle="1" w:styleId="CommentaireCar">
    <w:name w:val="Commentaire Car"/>
    <w:basedOn w:val="Policepardfaut"/>
    <w:link w:val="Commentaire"/>
    <w:uiPriority w:val="99"/>
    <w:semiHidden/>
    <w:rsid w:val="00536404"/>
    <w:rPr>
      <w:sz w:val="20"/>
      <w:szCs w:val="20"/>
    </w:rPr>
  </w:style>
  <w:style w:type="paragraph" w:styleId="Objetducommentaire">
    <w:name w:val="annotation subject"/>
    <w:basedOn w:val="Commentaire"/>
    <w:next w:val="Commentaire"/>
    <w:link w:val="ObjetducommentaireCar"/>
    <w:uiPriority w:val="99"/>
    <w:semiHidden/>
    <w:unhideWhenUsed/>
    <w:rsid w:val="00536404"/>
    <w:rPr>
      <w:b/>
      <w:bCs/>
    </w:rPr>
  </w:style>
  <w:style w:type="character" w:customStyle="1" w:styleId="ObjetducommentaireCar">
    <w:name w:val="Objet du commentaire Car"/>
    <w:basedOn w:val="CommentaireCar"/>
    <w:link w:val="Objetducommentaire"/>
    <w:uiPriority w:val="99"/>
    <w:semiHidden/>
    <w:rsid w:val="005364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arczoologiquedeparis.fr/fr/les-animaux/le-blob-303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97FC0-CD36-492F-949E-2CAB92BD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6521</Words>
  <Characters>35868</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Canselier</dc:creator>
  <cp:keywords/>
  <dc:description/>
  <cp:lastModifiedBy>Milena Canselier</cp:lastModifiedBy>
  <cp:revision>6</cp:revision>
  <dcterms:created xsi:type="dcterms:W3CDTF">2022-12-14T15:08:00Z</dcterms:created>
  <dcterms:modified xsi:type="dcterms:W3CDTF">2022-12-28T08:25:00Z</dcterms:modified>
</cp:coreProperties>
</file>